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E27E18">
        <w:rPr>
          <w:rFonts w:ascii="Times New Roman" w:hAnsi="Times New Roman" w:cs="Times New Roman"/>
          <w:color w:val="auto"/>
          <w:sz w:val="28"/>
          <w:szCs w:val="28"/>
        </w:rPr>
        <w:t>29.12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.2020 г. №</w:t>
      </w:r>
      <w:r w:rsidR="00E27E18">
        <w:rPr>
          <w:rFonts w:ascii="Times New Roman" w:hAnsi="Times New Roman" w:cs="Times New Roman"/>
          <w:color w:val="auto"/>
          <w:sz w:val="28"/>
          <w:szCs w:val="28"/>
        </w:rPr>
        <w:t>70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</w:t>
      </w:r>
      <w:r w:rsidR="00E27E18">
        <w:rPr>
          <w:sz w:val="32"/>
          <w:szCs w:val="32"/>
        </w:rPr>
        <w:t>9 месяцев</w:t>
      </w:r>
      <w:r w:rsidRPr="00260BC6">
        <w:rPr>
          <w:sz w:val="32"/>
          <w:szCs w:val="32"/>
        </w:rPr>
        <w:t xml:space="preserve"> </w:t>
      </w:r>
      <w:r w:rsidR="00575FAD" w:rsidRPr="00260BC6">
        <w:rPr>
          <w:sz w:val="32"/>
          <w:szCs w:val="32"/>
        </w:rPr>
        <w:t>2020</w:t>
      </w:r>
      <w:r w:rsidRPr="00260BC6">
        <w:rPr>
          <w:sz w:val="32"/>
          <w:szCs w:val="32"/>
        </w:rPr>
        <w:t xml:space="preserve"> года.</w:t>
      </w:r>
    </w:p>
    <w:p w:rsidR="00D67EF3" w:rsidRPr="00410E67" w:rsidRDefault="00260BC6" w:rsidP="00085501">
      <w:pPr>
        <w:pStyle w:val="40"/>
        <w:shd w:val="clear" w:color="auto" w:fill="auto"/>
        <w:spacing w:after="0" w:line="240" w:lineRule="auto"/>
        <w:rPr>
          <w:b w:val="0"/>
        </w:rPr>
      </w:pPr>
      <w:r>
        <w:rPr>
          <w:color w:val="auto"/>
          <w:sz w:val="28"/>
          <w:szCs w:val="28"/>
        </w:rPr>
        <w:t xml:space="preserve"> </w:t>
      </w:r>
      <w:r w:rsidR="00D67EF3" w:rsidRPr="00410E67">
        <w:t>1. Общие положения</w:t>
      </w:r>
    </w:p>
    <w:p w:rsidR="00D67EF3" w:rsidRPr="00410E67" w:rsidRDefault="00D67EF3" w:rsidP="0008550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E27E18">
        <w:t>9 месяцев</w:t>
      </w:r>
      <w:r>
        <w:t xml:space="preserve"> </w:t>
      </w:r>
      <w:r w:rsidR="00575FAD">
        <w:t>2020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 w:rsidR="00E27E18">
        <w:t>8</w:t>
      </w:r>
      <w:r w:rsidRPr="00410E67">
        <w:t>. плана работы К</w:t>
      </w:r>
      <w:r>
        <w:t xml:space="preserve">онтрольно-счетной палаты на </w:t>
      </w:r>
      <w:r w:rsidR="00575FAD">
        <w:t>2020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>от 2</w:t>
      </w:r>
      <w:r>
        <w:rPr>
          <w:sz w:val="28"/>
          <w:szCs w:val="28"/>
        </w:rPr>
        <w:t>9.12.201</w:t>
      </w:r>
      <w:r w:rsidR="00575FAD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55</w:t>
      </w:r>
    </w:p>
    <w:p w:rsidR="00D67EF3" w:rsidRPr="00410E67" w:rsidRDefault="00D67EF3" w:rsidP="0008550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Pr="00410E67" w:rsidRDefault="00D67EF3" w:rsidP="0008550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r>
        <w:rPr>
          <w:rFonts w:ascii="Times New Roman" w:hAnsi="Times New Roman" w:cs="Times New Roman"/>
          <w:sz w:val="27"/>
          <w:szCs w:val="27"/>
        </w:rPr>
        <w:t>2</w:t>
      </w:r>
      <w:r w:rsidR="00575FAD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.12.201</w:t>
      </w:r>
      <w:r w:rsidR="00575FAD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г. №</w:t>
      </w:r>
      <w:r w:rsidR="00575FAD">
        <w:rPr>
          <w:rFonts w:ascii="Times New Roman" w:hAnsi="Times New Roman" w:cs="Times New Roman"/>
          <w:sz w:val="27"/>
          <w:szCs w:val="27"/>
        </w:rPr>
        <w:t>1/48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r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575FAD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, Мглинского </w:t>
      </w:r>
      <w:r w:rsidR="00575FAD">
        <w:rPr>
          <w:rFonts w:ascii="Times New Roman" w:hAnsi="Times New Roman" w:cs="Times New Roman"/>
          <w:sz w:val="27"/>
          <w:szCs w:val="27"/>
        </w:rPr>
        <w:t>муниципального района</w:t>
      </w:r>
      <w:r>
        <w:rPr>
          <w:rFonts w:ascii="Times New Roman" w:hAnsi="Times New Roman" w:cs="Times New Roman"/>
          <w:sz w:val="27"/>
          <w:szCs w:val="27"/>
        </w:rPr>
        <w:t xml:space="preserve"> Брянской области</w:t>
      </w:r>
      <w:r w:rsidR="000F6906">
        <w:rPr>
          <w:rFonts w:ascii="Times New Roman" w:hAnsi="Times New Roman" w:cs="Times New Roman"/>
          <w:sz w:val="27"/>
          <w:szCs w:val="27"/>
        </w:rPr>
        <w:t>» (с учетом внесенных изменений)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E27E18">
        <w:rPr>
          <w:rFonts w:ascii="Times New Roman" w:hAnsi="Times New Roman" w:cs="Times New Roman"/>
          <w:sz w:val="27"/>
          <w:szCs w:val="27"/>
        </w:rPr>
        <w:t>3557,1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575FAD">
        <w:rPr>
          <w:rFonts w:ascii="Times New Roman" w:hAnsi="Times New Roman" w:cs="Times New Roman"/>
          <w:sz w:val="28"/>
          <w:szCs w:val="28"/>
        </w:rPr>
        <w:t>2020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E27E18">
        <w:rPr>
          <w:rStyle w:val="30"/>
          <w:sz w:val="28"/>
          <w:szCs w:val="28"/>
        </w:rPr>
        <w:t>1827,9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E27E18">
        <w:rPr>
          <w:rFonts w:ascii="Times New Roman" w:hAnsi="Times New Roman" w:cs="Times New Roman"/>
          <w:sz w:val="28"/>
          <w:szCs w:val="28"/>
        </w:rPr>
        <w:t>51,4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5E39D4">
        <w:rPr>
          <w:rFonts w:ascii="Times New Roman" w:hAnsi="Times New Roman" w:cs="Times New Roman"/>
          <w:sz w:val="28"/>
          <w:szCs w:val="28"/>
        </w:rPr>
        <w:t>973,1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575FAD">
        <w:rPr>
          <w:rFonts w:ascii="Times New Roman" w:hAnsi="Times New Roman" w:cs="Times New Roman"/>
          <w:sz w:val="28"/>
          <w:szCs w:val="28"/>
        </w:rPr>
        <w:t>20</w:t>
      </w:r>
      <w:r w:rsidR="000F6906">
        <w:rPr>
          <w:rFonts w:ascii="Times New Roman" w:hAnsi="Times New Roman" w:cs="Times New Roman"/>
          <w:sz w:val="28"/>
          <w:szCs w:val="28"/>
        </w:rPr>
        <w:t xml:space="preserve">19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5E39D4">
        <w:rPr>
          <w:rStyle w:val="30"/>
          <w:sz w:val="27"/>
          <w:szCs w:val="27"/>
        </w:rPr>
        <w:t xml:space="preserve">854,8 </w:t>
      </w:r>
      <w:r w:rsidRPr="00575FAD">
        <w:rPr>
          <w:rFonts w:ascii="Times New Roman" w:hAnsi="Times New Roman" w:cs="Times New Roman"/>
          <w:sz w:val="28"/>
          <w:szCs w:val="28"/>
        </w:rPr>
        <w:t>тыс.</w:t>
      </w:r>
      <w:r w:rsidR="00436CD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08550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C477B9">
        <w:t>1315,1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C477B9">
        <w:t>48,6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C477B9">
        <w:t>534,0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>ления за аналогичный период 2019</w:t>
      </w:r>
      <w:r w:rsidRPr="00410E67">
        <w:t xml:space="preserve"> года (</w:t>
      </w:r>
      <w:r w:rsidR="00C477B9">
        <w:t>781,1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Pr="00410E67" w:rsidRDefault="00D67EF3" w:rsidP="0008550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t xml:space="preserve">За </w:t>
      </w:r>
      <w:r w:rsidR="00E27E18">
        <w:t>9 месяцев</w:t>
      </w:r>
      <w:r>
        <w:t xml:space="preserve"> </w:t>
      </w:r>
      <w:r w:rsidR="00575FAD">
        <w:t>2020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C477B9">
        <w:t>1157,3</w:t>
      </w:r>
      <w:r w:rsidR="00CF3649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C477B9">
        <w:t>51,0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</w:t>
      </w:r>
      <w:r w:rsidR="003A0967">
        <w:t>9</w:t>
      </w:r>
      <w:r w:rsidRPr="00410E67">
        <w:t xml:space="preserve"> года </w:t>
      </w:r>
      <w:r>
        <w:t xml:space="preserve">поступления увеличились на </w:t>
      </w:r>
      <w:r w:rsidR="00C477B9">
        <w:t>425,3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lastRenderedPageBreak/>
        <w:t xml:space="preserve">Основными налогами, которые сформировали доходную часть бюджета </w:t>
      </w:r>
      <w:r>
        <w:t xml:space="preserve">за </w:t>
      </w:r>
      <w:r w:rsidR="00E27E18">
        <w:t>9 месяцев</w:t>
      </w:r>
      <w:r>
        <w:t xml:space="preserve"> </w:t>
      </w:r>
      <w:r w:rsidR="00575FAD">
        <w:t>2020</w:t>
      </w:r>
      <w:r w:rsidRPr="00410E67">
        <w:t xml:space="preserve"> года, являются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 w:rsidR="00C477B9">
        <w:t>69,2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C477B9">
        <w:t>64,4</w:t>
      </w:r>
      <w:r w:rsidR="003A0967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E953D3">
        <w:t>59,6</w:t>
      </w:r>
      <w:r w:rsidRPr="00410E67">
        <w:t> %</w:t>
      </w:r>
      <w:r w:rsidR="003A0967">
        <w:t xml:space="preserve">, за </w:t>
      </w:r>
      <w:r w:rsidR="00E27E18">
        <w:t>9 месяцев</w:t>
      </w:r>
      <w:r w:rsidR="003A0967">
        <w:t xml:space="preserve"> 2019 года поступления составили </w:t>
      </w:r>
      <w:r w:rsidR="00E953D3">
        <w:t>47,3</w:t>
      </w:r>
      <w:r w:rsidR="003A0967">
        <w:t xml:space="preserve"> тыс. руб.</w:t>
      </w:r>
    </w:p>
    <w:p w:rsidR="0069734A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Объем поступлений </w:t>
      </w:r>
      <w:r w:rsidR="00E246A6" w:rsidRPr="009957C0">
        <w:rPr>
          <w:b/>
          <w:i/>
        </w:rPr>
        <w:t>налогов на</w:t>
      </w:r>
      <w:r w:rsidR="00E246A6">
        <w:t xml:space="preserve"> </w:t>
      </w:r>
      <w:r w:rsidR="00E246A6" w:rsidRPr="009957C0">
        <w:rPr>
          <w:b/>
          <w:i/>
        </w:rPr>
        <w:t>имущество</w:t>
      </w:r>
      <w:r w:rsidR="00E246A6" w:rsidRPr="009957C0">
        <w:t xml:space="preserve"> </w:t>
      </w:r>
      <w:r w:rsidRPr="00410E67">
        <w:t xml:space="preserve">составил </w:t>
      </w:r>
      <w:r w:rsidR="00E953D3">
        <w:t>909,9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E953D3">
        <w:t>41,8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E953D3">
        <w:t>99,2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E953D3">
        <w:t>902,5</w:t>
      </w:r>
      <w:r>
        <w:t xml:space="preserve"> тыс. </w:t>
      </w:r>
      <w:r w:rsidRPr="00410E67">
        <w:t>руб</w:t>
      </w:r>
      <w:r w:rsidR="00E953D3">
        <w:t>.</w:t>
      </w:r>
      <w:r w:rsidRPr="00410E67">
        <w:t xml:space="preserve">, годовые назначения исполнены на </w:t>
      </w:r>
      <w:r w:rsidR="00E953D3">
        <w:t>46,7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>
        <w:t xml:space="preserve">увеличилось </w:t>
      </w:r>
      <w:r w:rsidR="00E953D3">
        <w:t>в 2,2 раза.</w:t>
      </w:r>
      <w:r w:rsidRPr="00410E67">
        <w:t xml:space="preserve"> </w:t>
      </w:r>
      <w:r w:rsidR="0069734A">
        <w:t xml:space="preserve"> </w:t>
      </w:r>
    </w:p>
    <w:p w:rsidR="00D67EF3" w:rsidRDefault="004325E5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rPr>
          <w:i/>
        </w:rPr>
        <w:t>Единый сельскохозяйственный налог</w:t>
      </w:r>
      <w:r w:rsidR="00D67EF3" w:rsidRPr="006F550A">
        <w:rPr>
          <w:i/>
        </w:rPr>
        <w:t xml:space="preserve"> </w:t>
      </w:r>
      <w:r w:rsidR="00D67EF3" w:rsidRPr="006F550A">
        <w:t>составил</w:t>
      </w:r>
      <w:r w:rsidR="00D67EF3">
        <w:t xml:space="preserve"> </w:t>
      </w:r>
      <w:r w:rsidR="00E953D3">
        <w:t>182,1</w:t>
      </w:r>
      <w:r w:rsidR="00D67EF3">
        <w:t xml:space="preserve"> тыс. руб</w:t>
      </w:r>
      <w:r w:rsidR="0069734A">
        <w:t>.</w:t>
      </w:r>
      <w:r w:rsidR="00D67EF3">
        <w:t xml:space="preserve">, при годовом утвержденном плане </w:t>
      </w:r>
      <w:r w:rsidR="0069734A">
        <w:t>357,4</w:t>
      </w:r>
      <w:r w:rsidR="00D67EF3">
        <w:t xml:space="preserve"> тыс. руб</w:t>
      </w:r>
      <w:r w:rsidR="0069734A">
        <w:t>.</w:t>
      </w:r>
      <w:r w:rsidR="00D67EF3">
        <w:t xml:space="preserve">, или </w:t>
      </w:r>
      <w:r w:rsidR="00E953D3">
        <w:t>51,0</w:t>
      </w:r>
      <w:r w:rsidR="00D67EF3">
        <w:t xml:space="preserve"> %</w:t>
      </w:r>
      <w:r w:rsidR="0069734A">
        <w:t xml:space="preserve"> годовых бюджетных назначений</w:t>
      </w:r>
      <w:r w:rsidR="00D67EF3">
        <w:t>.</w:t>
      </w:r>
      <w:r w:rsidR="0069734A">
        <w:t xml:space="preserve"> </w:t>
      </w:r>
      <w:r w:rsidR="00D67EF3">
        <w:t xml:space="preserve">Удельный вес в общем объеме доходов </w:t>
      </w:r>
      <w:r w:rsidR="00E953D3">
        <w:t>9,9</w:t>
      </w:r>
      <w:r w:rsidR="00D67EF3">
        <w:t xml:space="preserve"> %.</w:t>
      </w:r>
      <w:r w:rsidR="00D67EF3" w:rsidRPr="00410E67">
        <w:t xml:space="preserve">      </w:t>
      </w:r>
    </w:p>
    <w:p w:rsidR="00D67EF3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26719C">
        <w:t>9</w:t>
      </w:r>
      <w:r>
        <w:t xml:space="preserve"> тыс.</w:t>
      </w:r>
      <w:r w:rsidRPr="00410E67">
        <w:t xml:space="preserve"> рублей, при годовом плане </w:t>
      </w:r>
      <w:r w:rsidR="0069734A">
        <w:t>2,5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 w:rsidR="00E27E18">
        <w:rPr>
          <w:bCs/>
          <w:spacing w:val="-4"/>
        </w:rPr>
        <w:t>9 месяцев</w:t>
      </w:r>
      <w:r>
        <w:rPr>
          <w:bCs/>
          <w:spacing w:val="-4"/>
        </w:rPr>
        <w:t xml:space="preserve"> </w:t>
      </w:r>
      <w:r w:rsidR="00575FAD">
        <w:rPr>
          <w:bCs/>
          <w:spacing w:val="-4"/>
        </w:rPr>
        <w:t>2020</w:t>
      </w:r>
      <w:r w:rsidRPr="00410E67">
        <w:rPr>
          <w:bCs/>
          <w:spacing w:val="-4"/>
        </w:rPr>
        <w:t xml:space="preserve"> года исполнение составило </w:t>
      </w:r>
      <w:r w:rsidR="0026719C">
        <w:rPr>
          <w:bCs/>
          <w:spacing w:val="-4"/>
        </w:rPr>
        <w:t>157,8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26719C">
        <w:rPr>
          <w:bCs/>
        </w:rPr>
        <w:t>115,9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2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2"/>
      <w:r w:rsidRPr="00410E67">
        <w:rPr>
          <w:b/>
          <w:bCs/>
        </w:rPr>
        <w:t>.</w:t>
      </w:r>
    </w:p>
    <w:p w:rsidR="00D67EF3" w:rsidRPr="00410E67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26719C">
        <w:rPr>
          <w:rFonts w:ascii="Times New Roman" w:hAnsi="Times New Roman" w:cs="Times New Roman"/>
          <w:sz w:val="27"/>
          <w:szCs w:val="27"/>
        </w:rPr>
        <w:t>512,7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26719C">
        <w:rPr>
          <w:rFonts w:ascii="Times New Roman" w:hAnsi="Times New Roman" w:cs="Times New Roman"/>
          <w:sz w:val="27"/>
          <w:szCs w:val="27"/>
        </w:rPr>
        <w:t>60,4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4325E5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69734A">
        <w:rPr>
          <w:rFonts w:ascii="Times New Roman" w:hAnsi="Times New Roman" w:cs="Times New Roman"/>
          <w:sz w:val="27"/>
          <w:szCs w:val="27"/>
        </w:rPr>
        <w:t xml:space="preserve">в </w:t>
      </w:r>
      <w:r w:rsidR="0026719C">
        <w:rPr>
          <w:rFonts w:ascii="Times New Roman" w:hAnsi="Times New Roman" w:cs="Times New Roman"/>
          <w:sz w:val="27"/>
          <w:szCs w:val="27"/>
        </w:rPr>
        <w:t>6,9</w:t>
      </w:r>
      <w:r w:rsidR="0069734A">
        <w:rPr>
          <w:rFonts w:ascii="Times New Roman" w:hAnsi="Times New Roman" w:cs="Times New Roman"/>
          <w:sz w:val="27"/>
          <w:szCs w:val="27"/>
        </w:rPr>
        <w:t xml:space="preserve"> раза</w:t>
      </w:r>
      <w:r w:rsidR="00C01D72">
        <w:rPr>
          <w:rFonts w:ascii="Times New Roman" w:hAnsi="Times New Roman" w:cs="Times New Roman"/>
          <w:sz w:val="27"/>
          <w:szCs w:val="27"/>
        </w:rPr>
        <w:t>, в связи с укрупнением поселения.</w:t>
      </w:r>
    </w:p>
    <w:p w:rsidR="00D67EF3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 w:rsidR="0026719C">
        <w:rPr>
          <w:rFonts w:ascii="Times New Roman" w:hAnsi="Times New Roman" w:cs="Times New Roman"/>
          <w:sz w:val="27"/>
          <w:szCs w:val="27"/>
        </w:rPr>
        <w:t>38,1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 w:rsidR="00C01D72">
        <w:rPr>
          <w:rFonts w:ascii="Times New Roman" w:hAnsi="Times New Roman" w:cs="Times New Roman"/>
          <w:sz w:val="27"/>
          <w:szCs w:val="27"/>
        </w:rPr>
        <w:t>дотации -</w:t>
      </w:r>
      <w:r w:rsidR="0026719C">
        <w:rPr>
          <w:rFonts w:ascii="Times New Roman" w:hAnsi="Times New Roman" w:cs="Times New Roman"/>
          <w:sz w:val="27"/>
          <w:szCs w:val="27"/>
        </w:rPr>
        <w:t>195,6</w:t>
      </w:r>
      <w:r w:rsidR="00C01D72">
        <w:rPr>
          <w:rFonts w:ascii="Times New Roman" w:hAnsi="Times New Roman" w:cs="Times New Roman"/>
          <w:sz w:val="27"/>
          <w:szCs w:val="27"/>
        </w:rPr>
        <w:t xml:space="preserve"> тыс. руб.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26719C">
        <w:rPr>
          <w:rFonts w:ascii="Times New Roman" w:hAnsi="Times New Roman" w:cs="Times New Roman"/>
          <w:sz w:val="27"/>
          <w:szCs w:val="27"/>
        </w:rPr>
        <w:t>151,6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26719C">
        <w:rPr>
          <w:rFonts w:ascii="Times New Roman" w:hAnsi="Times New Roman" w:cs="Times New Roman"/>
          <w:sz w:val="27"/>
          <w:szCs w:val="27"/>
        </w:rPr>
        <w:t>68,2</w:t>
      </w:r>
      <w:r>
        <w:rPr>
          <w:rFonts w:ascii="Times New Roman" w:hAnsi="Times New Roman" w:cs="Times New Roman"/>
          <w:sz w:val="27"/>
          <w:szCs w:val="27"/>
        </w:rPr>
        <w:t xml:space="preserve"> % </w:t>
      </w:r>
      <w:r w:rsidR="00C01D72">
        <w:rPr>
          <w:rFonts w:ascii="Times New Roman" w:hAnsi="Times New Roman" w:cs="Times New Roman"/>
          <w:sz w:val="27"/>
          <w:szCs w:val="27"/>
        </w:rPr>
        <w:t xml:space="preserve"> годовых бюджетных назначений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08550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26719C">
        <w:rPr>
          <w:rFonts w:ascii="Times New Roman" w:hAnsi="Times New Roman" w:cs="Times New Roman"/>
          <w:sz w:val="27"/>
          <w:szCs w:val="27"/>
        </w:rPr>
        <w:t>28,1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085501">
      <w:pPr>
        <w:ind w:right="-85"/>
        <w:jc w:val="both"/>
        <w:rPr>
          <w:rStyle w:val="12"/>
          <w:b/>
        </w:rPr>
      </w:pP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4325E5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 w:rsidR="00E27E18">
        <w:rPr>
          <w:rStyle w:val="12"/>
          <w:b/>
        </w:rPr>
        <w:t>9 месяцев</w:t>
      </w:r>
      <w:r>
        <w:rPr>
          <w:rStyle w:val="12"/>
          <w:b/>
        </w:rPr>
        <w:t xml:space="preserve"> </w:t>
      </w:r>
      <w:r w:rsidR="00575FAD">
        <w:rPr>
          <w:rStyle w:val="12"/>
          <w:b/>
        </w:rPr>
        <w:t>2020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C01D72" w:rsidRP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26719C">
        <w:rPr>
          <w:rStyle w:val="10"/>
        </w:rPr>
        <w:t>2062,7</w:t>
      </w:r>
      <w:r w:rsidR="00C01D72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6719C">
        <w:rPr>
          <w:rStyle w:val="10"/>
        </w:rPr>
        <w:t>64,8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26719C">
        <w:rPr>
          <w:rFonts w:ascii="Times New Roman" w:hAnsi="Times New Roman" w:cs="Times New Roman"/>
          <w:sz w:val="28"/>
          <w:szCs w:val="28"/>
        </w:rPr>
        <w:t>990,0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20</w:t>
      </w:r>
      <w:r w:rsidR="00C01D72">
        <w:rPr>
          <w:rFonts w:ascii="Times New Roman" w:hAnsi="Times New Roman" w:cs="Times New Roman"/>
          <w:sz w:val="28"/>
          <w:szCs w:val="28"/>
        </w:rPr>
        <w:t xml:space="preserve">19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6E68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26719C">
        <w:rPr>
          <w:rStyle w:val="10"/>
        </w:rPr>
        <w:t>1072,0</w:t>
      </w:r>
      <w:r w:rsidR="00C01D72">
        <w:rPr>
          <w:rStyle w:val="10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тыс.</w:t>
      </w:r>
      <w:r w:rsidR="00796E68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1D72" w:rsidRDefault="003A0967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E27E18">
        <w:rPr>
          <w:rStyle w:val="10"/>
        </w:rPr>
        <w:t>9 месяцев</w:t>
      </w:r>
      <w:r w:rsidR="00D67EF3">
        <w:rPr>
          <w:rStyle w:val="10"/>
        </w:rPr>
        <w:t xml:space="preserve"> </w:t>
      </w:r>
      <w:r w:rsidR="00575FAD">
        <w:rPr>
          <w:rStyle w:val="10"/>
        </w:rPr>
        <w:t>2020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26719C">
        <w:rPr>
          <w:i/>
        </w:rPr>
        <w:t>75,4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 xml:space="preserve">10 «Социальная политика» - </w:t>
      </w:r>
      <w:r w:rsidR="00853473">
        <w:rPr>
          <w:rStyle w:val="10"/>
          <w:i/>
        </w:rPr>
        <w:t>6,8</w:t>
      </w:r>
      <w:r w:rsidR="00C01D72">
        <w:rPr>
          <w:rStyle w:val="10"/>
          <w:i/>
        </w:rPr>
        <w:t xml:space="preserve">%,05 «Жилищно-коммунальное хозяйство» - </w:t>
      </w:r>
      <w:r w:rsidR="00853473">
        <w:rPr>
          <w:rStyle w:val="10"/>
          <w:i/>
        </w:rPr>
        <w:t>4,1</w:t>
      </w:r>
      <w:r w:rsidR="00C01D72">
        <w:rPr>
          <w:rStyle w:val="10"/>
          <w:i/>
        </w:rPr>
        <w:t>%.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26719C">
        <w:rPr>
          <w:rStyle w:val="10"/>
        </w:rPr>
        <w:t>1555,4</w:t>
      </w:r>
      <w:r w:rsidR="00853473">
        <w:rPr>
          <w:rStyle w:val="10"/>
        </w:rPr>
        <w:t>1</w:t>
      </w:r>
      <w:r w:rsidR="00E328BF">
        <w:rPr>
          <w:rStyle w:val="10"/>
        </w:rPr>
        <w:t xml:space="preserve"> </w:t>
      </w:r>
      <w:r w:rsidRPr="00C90F30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6719C">
        <w:rPr>
          <w:rStyle w:val="10"/>
        </w:rPr>
        <w:t>64,8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</w:t>
      </w:r>
      <w:r>
        <w:rPr>
          <w:rStyle w:val="10"/>
        </w:rPr>
        <w:lastRenderedPageBreak/>
        <w:t>аналогичному периоду 201</w:t>
      </w:r>
      <w:r w:rsidR="00E328BF">
        <w:rPr>
          <w:rStyle w:val="10"/>
        </w:rPr>
        <w:t>9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26719C">
        <w:rPr>
          <w:rStyle w:val="32"/>
          <w:sz w:val="27"/>
          <w:szCs w:val="27"/>
        </w:rPr>
        <w:t>956,6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>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 w:rsidR="0026719C">
        <w:rPr>
          <w:rStyle w:val="10"/>
        </w:rPr>
        <w:t>598,4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proofErr w:type="spellStart"/>
      <w:r w:rsidRPr="00410E67">
        <w:rPr>
          <w:rStyle w:val="32"/>
          <w:i/>
          <w:sz w:val="27"/>
          <w:szCs w:val="27"/>
        </w:rPr>
        <w:t>функционрование</w:t>
      </w:r>
      <w:proofErr w:type="spellEnd"/>
      <w:r w:rsidRPr="00410E67">
        <w:rPr>
          <w:rStyle w:val="32"/>
          <w:i/>
          <w:sz w:val="27"/>
          <w:szCs w:val="27"/>
        </w:rPr>
        <w:t xml:space="preserve">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E328BF">
        <w:rPr>
          <w:rStyle w:val="32"/>
          <w:sz w:val="27"/>
          <w:szCs w:val="27"/>
        </w:rPr>
        <w:t>550,3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26719C">
        <w:rPr>
          <w:rStyle w:val="32"/>
          <w:sz w:val="27"/>
          <w:szCs w:val="27"/>
        </w:rPr>
        <w:t>369,6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347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26719C">
        <w:rPr>
          <w:rStyle w:val="10"/>
        </w:rPr>
        <w:t>67,2</w:t>
      </w:r>
      <w:r w:rsidRPr="00410E67">
        <w:rPr>
          <w:rStyle w:val="10"/>
        </w:rPr>
        <w:t>%);</w:t>
      </w:r>
    </w:p>
    <w:p w:rsidR="00E328BF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26719C">
        <w:t>1175,0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26719C">
        <w:t>72,1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E328BF">
        <w:t>1628,7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</w:t>
      </w:r>
      <w:proofErr w:type="spellStart"/>
      <w:proofErr w:type="gramStart"/>
      <w:r>
        <w:rPr>
          <w:rStyle w:val="10"/>
          <w:i/>
        </w:rPr>
        <w:t>за</w:t>
      </w:r>
      <w:proofErr w:type="spellEnd"/>
      <w:proofErr w:type="gramEnd"/>
      <w:r>
        <w:rPr>
          <w:rStyle w:val="10"/>
          <w:i/>
        </w:rPr>
        <w:t xml:space="preserve"> </w:t>
      </w:r>
      <w:r w:rsidR="00E27E18">
        <w:rPr>
          <w:rStyle w:val="10"/>
        </w:rPr>
        <w:t>9 месяцев</w:t>
      </w:r>
      <w:r w:rsidRPr="00D65B31"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D65B31">
        <w:rPr>
          <w:rStyle w:val="10"/>
        </w:rPr>
        <w:t xml:space="preserve"> исполнение </w:t>
      </w:r>
      <w:r w:rsidR="00853473">
        <w:rPr>
          <w:rStyle w:val="10"/>
        </w:rPr>
        <w:t>составило 1,1 тыс. руб.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="00E328BF">
        <w:rPr>
          <w:rStyle w:val="10"/>
        </w:rPr>
        <w:t>года составляет 5,0 тыс. руб., 100% годового плана.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</w:pP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085501">
        <w:rPr>
          <w:rStyle w:val="10"/>
        </w:rPr>
        <w:t>148</w:t>
      </w:r>
      <w:r w:rsidR="00853473">
        <w:rPr>
          <w:rStyle w:val="10"/>
        </w:rPr>
        <w:t>,8</w:t>
      </w:r>
      <w:r w:rsidR="00E328BF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085501">
        <w:rPr>
          <w:rStyle w:val="10"/>
        </w:rPr>
        <w:t>67,0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085501">
        <w:rPr>
          <w:rStyle w:val="32"/>
          <w:sz w:val="27"/>
          <w:szCs w:val="27"/>
        </w:rPr>
        <w:t>222,2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</w:t>
      </w:r>
      <w:r w:rsidR="00085501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E328BF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</w:t>
      </w:r>
      <w:r w:rsidR="00085501">
        <w:rPr>
          <w:rStyle w:val="10"/>
        </w:rPr>
        <w:t>в 2,6 раза</w:t>
      </w:r>
      <w:r>
        <w:rPr>
          <w:rStyle w:val="10"/>
        </w:rPr>
        <w:t xml:space="preserve"> </w:t>
      </w:r>
      <w:r w:rsidR="00E328BF">
        <w:rPr>
          <w:rStyle w:val="10"/>
        </w:rPr>
        <w:t>в связи с укрупнением поселения.</w:t>
      </w:r>
      <w:r>
        <w:rPr>
          <w:rStyle w:val="10"/>
        </w:rPr>
        <w:t xml:space="preserve"> 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853473">
        <w:rPr>
          <w:rStyle w:val="10"/>
        </w:rPr>
        <w:t>7,3</w:t>
      </w:r>
      <w:r w:rsidRPr="00410E67">
        <w:rPr>
          <w:rStyle w:val="10"/>
        </w:rPr>
        <w:t>%.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 xml:space="preserve">составили </w:t>
      </w:r>
      <w:r w:rsidR="00085501">
        <w:rPr>
          <w:rStyle w:val="10"/>
        </w:rPr>
        <w:t>25</w:t>
      </w:r>
      <w:r w:rsidR="00853473">
        <w:rPr>
          <w:rStyle w:val="10"/>
        </w:rPr>
        <w:t>,6</w:t>
      </w:r>
      <w:r w:rsidR="00B87130">
        <w:rPr>
          <w:rStyle w:val="10"/>
        </w:rPr>
        <w:t xml:space="preserve"> тыс. руб., </w:t>
      </w:r>
      <w:r w:rsidR="00085501">
        <w:rPr>
          <w:rStyle w:val="10"/>
        </w:rPr>
        <w:t>100,0</w:t>
      </w:r>
      <w:r w:rsidR="00B87130">
        <w:rPr>
          <w:rStyle w:val="10"/>
        </w:rPr>
        <w:t xml:space="preserve">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11F5A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 xml:space="preserve">составило </w:t>
      </w:r>
      <w:r w:rsidR="00085501">
        <w:rPr>
          <w:rStyle w:val="10"/>
        </w:rPr>
        <w:t>80</w:t>
      </w:r>
      <w:r w:rsidR="00D11F5A">
        <w:rPr>
          <w:rStyle w:val="10"/>
        </w:rPr>
        <w:t>,7</w:t>
      </w:r>
      <w:r w:rsidR="00B87130">
        <w:rPr>
          <w:rStyle w:val="10"/>
        </w:rPr>
        <w:t xml:space="preserve"> тыс. руб., </w:t>
      </w:r>
      <w:r w:rsidR="00085501">
        <w:rPr>
          <w:rStyle w:val="10"/>
        </w:rPr>
        <w:t>16,0</w:t>
      </w:r>
      <w:r w:rsidR="00B87130">
        <w:rPr>
          <w:rStyle w:val="10"/>
        </w:rPr>
        <w:t>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  <w:r w:rsidR="00D11F5A">
        <w:rPr>
          <w:rStyle w:val="10"/>
        </w:rPr>
        <w:t xml:space="preserve"> -100%.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года составили </w:t>
      </w:r>
      <w:r w:rsidR="00085501">
        <w:rPr>
          <w:rStyle w:val="10"/>
        </w:rPr>
        <w:t>123,9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085501">
        <w:rPr>
          <w:rStyle w:val="10"/>
        </w:rPr>
        <w:t>73,6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при годов</w:t>
      </w:r>
      <w:r>
        <w:rPr>
          <w:rStyle w:val="10"/>
        </w:rPr>
        <w:t xml:space="preserve">ом уточненном плане </w:t>
      </w:r>
      <w:r w:rsidR="00B87130">
        <w:rPr>
          <w:rStyle w:val="10"/>
        </w:rPr>
        <w:t>168,4</w:t>
      </w:r>
      <w:r>
        <w:rPr>
          <w:rStyle w:val="10"/>
        </w:rPr>
        <w:t xml:space="preserve"> тыс. руб</w:t>
      </w:r>
      <w:r w:rsidR="00B87130">
        <w:rPr>
          <w:rStyle w:val="10"/>
        </w:rPr>
        <w:t>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B87130">
        <w:t>5</w:t>
      </w:r>
      <w:r>
        <w:t>.12.201</w:t>
      </w:r>
      <w:r w:rsidR="00B87130">
        <w:t>9</w:t>
      </w:r>
      <w:r>
        <w:t xml:space="preserve"> г. №</w:t>
      </w:r>
      <w:r w:rsidR="00B87130">
        <w:t>1/48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575FAD">
        <w:t>2020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B87130">
        <w:t>220,3</w:t>
      </w:r>
      <w:r>
        <w:t xml:space="preserve"> тыс.</w:t>
      </w:r>
      <w:r w:rsidRPr="00410E67">
        <w:t xml:space="preserve"> руб.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B87130">
        <w:t>220,3</w:t>
      </w:r>
      <w:r>
        <w:t xml:space="preserve"> тыс. руб.</w:t>
      </w:r>
    </w:p>
    <w:p w:rsidR="00B87130" w:rsidRDefault="00B87130" w:rsidP="00085501">
      <w:pPr>
        <w:pStyle w:val="2"/>
        <w:shd w:val="clear" w:color="auto" w:fill="auto"/>
        <w:spacing w:before="0" w:after="0" w:line="240" w:lineRule="auto"/>
        <w:ind w:left="20" w:firstLine="700"/>
      </w:pPr>
      <w:r>
        <w:lastRenderedPageBreak/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E27E18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дефицитом </w:t>
      </w:r>
      <w:r w:rsidR="00085501">
        <w:t>234,8</w:t>
      </w:r>
      <w:r>
        <w:t xml:space="preserve"> тыс. руб.</w:t>
      </w:r>
    </w:p>
    <w:p w:rsidR="00085501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</w:rPr>
      </w:pPr>
      <w:r w:rsidRPr="00D11F5A">
        <w:rPr>
          <w:rStyle w:val="10"/>
          <w:b/>
        </w:rPr>
        <w:t>6 Нарушения</w:t>
      </w:r>
    </w:p>
    <w:p w:rsidR="00D11F5A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</w:rPr>
      </w:pPr>
      <w:r>
        <w:rPr>
          <w:rStyle w:val="10"/>
        </w:rPr>
        <w:t xml:space="preserve">1.В нарушение статьи 32 Бюджетного кодекса Российской Федерации, фактически произведенные кассовые расходы </w:t>
      </w:r>
      <w:proofErr w:type="spellStart"/>
      <w:r>
        <w:t>Краснокосаровского</w:t>
      </w:r>
      <w:proofErr w:type="spellEnd"/>
      <w:r>
        <w:rPr>
          <w:rStyle w:val="10"/>
        </w:rPr>
        <w:t xml:space="preserve"> сельского поселения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2020 г. не в полном объеме отражены в бюджете муниципального образования «</w:t>
      </w:r>
      <w:proofErr w:type="spellStart"/>
      <w:r>
        <w:t>Краснокосаровское</w:t>
      </w:r>
      <w:proofErr w:type="spellEnd"/>
      <w:r>
        <w:rPr>
          <w:rStyle w:val="10"/>
        </w:rPr>
        <w:t xml:space="preserve"> сельское поселение, Мглинского муниципального района, Брянской области на 2020 год и на плановый период 2021 и 2022 годов». Не предусмотрен источник финансирования расходов бюджета на сумму </w:t>
      </w:r>
      <w:r w:rsidR="00085501">
        <w:rPr>
          <w:rStyle w:val="10"/>
        </w:rPr>
        <w:t>14,5</w:t>
      </w:r>
      <w:r>
        <w:rPr>
          <w:rStyle w:val="10"/>
        </w:rPr>
        <w:t xml:space="preserve"> тыс.</w:t>
      </w:r>
      <w:r w:rsidR="00085501">
        <w:rPr>
          <w:rStyle w:val="10"/>
        </w:rPr>
        <w:t xml:space="preserve"> </w:t>
      </w:r>
      <w:r>
        <w:rPr>
          <w:rStyle w:val="10"/>
        </w:rPr>
        <w:t xml:space="preserve">руб. Расходы на указанную сумму произведены из остатков средств на счетах учету средств бюджета, без изменения бюджетной росписи на 2020 год.   </w:t>
      </w:r>
    </w:p>
    <w:p w:rsidR="00085501" w:rsidRPr="00085501" w:rsidRDefault="00D11F5A" w:rsidP="00085501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85501">
        <w:rPr>
          <w:rStyle w:val="10"/>
        </w:rPr>
        <w:t xml:space="preserve">2.Приложение №5 к Постановлению об исполнении бюджета </w:t>
      </w:r>
      <w:proofErr w:type="spellStart"/>
      <w:r w:rsidRPr="00085501">
        <w:rPr>
          <w:rStyle w:val="10"/>
        </w:rPr>
        <w:t>Краснокосаровского</w:t>
      </w:r>
      <w:proofErr w:type="spellEnd"/>
      <w:r w:rsidRPr="00085501">
        <w:rPr>
          <w:rStyle w:val="10"/>
        </w:rPr>
        <w:t xml:space="preserve"> сельского поселения Мглинского муниципального района, Брянской области </w:t>
      </w:r>
      <w:r w:rsidR="00973E63" w:rsidRPr="00085501">
        <w:rPr>
          <w:rStyle w:val="10"/>
        </w:rPr>
        <w:t xml:space="preserve"> в Контрольно-счетную палату не представлено.</w:t>
      </w:r>
      <w:r w:rsidRPr="00085501">
        <w:rPr>
          <w:rStyle w:val="10"/>
        </w:rPr>
        <w:t xml:space="preserve"> </w:t>
      </w:r>
      <w:r w:rsidRPr="00085501">
        <w:rPr>
          <w:rFonts w:ascii="Times New Roman" w:hAnsi="Times New Roman" w:cs="Times New Roman"/>
          <w:b/>
          <w:sz w:val="27"/>
          <w:szCs w:val="27"/>
        </w:rPr>
        <w:t>7</w:t>
      </w:r>
      <w:r w:rsidR="00D67EF3" w:rsidRPr="00085501">
        <w:rPr>
          <w:rFonts w:ascii="Times New Roman" w:hAnsi="Times New Roman" w:cs="Times New Roman"/>
          <w:b/>
          <w:sz w:val="27"/>
          <w:szCs w:val="27"/>
        </w:rPr>
        <w:t>.Предложения:</w:t>
      </w:r>
    </w:p>
    <w:p w:rsidR="00D67EF3" w:rsidRPr="00085501" w:rsidRDefault="00D67EF3" w:rsidP="00085501">
      <w:pPr>
        <w:jc w:val="both"/>
        <w:rPr>
          <w:rStyle w:val="10"/>
        </w:rPr>
      </w:pPr>
      <w:r w:rsidRPr="00085501">
        <w:rPr>
          <w:rFonts w:ascii="Times New Roman" w:hAnsi="Times New Roman" w:cs="Times New Roman"/>
          <w:sz w:val="27"/>
          <w:szCs w:val="27"/>
        </w:rPr>
        <w:t xml:space="preserve">1. </w:t>
      </w:r>
      <w:r w:rsidRPr="00085501">
        <w:rPr>
          <w:rStyle w:val="10"/>
        </w:rPr>
        <w:t xml:space="preserve">Направить заключение Контрольно-счетной палаты </w:t>
      </w:r>
      <w:r w:rsidR="00575FAD" w:rsidRPr="00085501">
        <w:rPr>
          <w:rStyle w:val="10"/>
        </w:rPr>
        <w:t xml:space="preserve">в </w:t>
      </w:r>
      <w:proofErr w:type="spellStart"/>
      <w:r w:rsidRPr="00085501">
        <w:rPr>
          <w:rStyle w:val="10"/>
        </w:rPr>
        <w:t>Краснокосаровск</w:t>
      </w:r>
      <w:r w:rsidR="00575FAD" w:rsidRPr="00085501">
        <w:rPr>
          <w:rStyle w:val="10"/>
        </w:rPr>
        <w:t>ую</w:t>
      </w:r>
      <w:proofErr w:type="spellEnd"/>
      <w:r w:rsidRPr="00085501">
        <w:rPr>
          <w:rStyle w:val="10"/>
        </w:rPr>
        <w:t xml:space="preserve"> </w:t>
      </w:r>
      <w:proofErr w:type="gramStart"/>
      <w:r w:rsidRPr="00085501">
        <w:rPr>
          <w:rStyle w:val="10"/>
        </w:rPr>
        <w:t>сельск</w:t>
      </w:r>
      <w:r w:rsidR="00575FAD" w:rsidRPr="00085501">
        <w:rPr>
          <w:rStyle w:val="10"/>
        </w:rPr>
        <w:t>ую</w:t>
      </w:r>
      <w:proofErr w:type="gramEnd"/>
      <w:r w:rsidRPr="00085501">
        <w:rPr>
          <w:rStyle w:val="10"/>
        </w:rPr>
        <w:t xml:space="preserve"> администрации </w:t>
      </w:r>
    </w:p>
    <w:p w:rsidR="00575FAD" w:rsidRPr="00085501" w:rsidRDefault="00575FAD" w:rsidP="00085501">
      <w:pPr>
        <w:jc w:val="both"/>
        <w:rPr>
          <w:rStyle w:val="30"/>
          <w:sz w:val="27"/>
          <w:szCs w:val="27"/>
        </w:rPr>
      </w:pPr>
      <w:r w:rsidRPr="00085501">
        <w:rPr>
          <w:rStyle w:val="10"/>
        </w:rPr>
        <w:t xml:space="preserve">2. Направить заключение Контрольно-счетной палаты в </w:t>
      </w:r>
      <w:proofErr w:type="spellStart"/>
      <w:r w:rsidRPr="00085501">
        <w:rPr>
          <w:rStyle w:val="10"/>
        </w:rPr>
        <w:t>Краснокосаровский</w:t>
      </w:r>
      <w:proofErr w:type="spellEnd"/>
      <w:r w:rsidRPr="00085501">
        <w:rPr>
          <w:rStyle w:val="10"/>
        </w:rPr>
        <w:t xml:space="preserve"> сельский Совет народных депутатов</w:t>
      </w:r>
    </w:p>
    <w:p w:rsidR="00D67EF3" w:rsidRPr="00085501" w:rsidRDefault="00575FAD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Fonts w:ascii="Times New Roman" w:hAnsi="Times New Roman" w:cs="Times New Roman"/>
          <w:sz w:val="27"/>
          <w:szCs w:val="27"/>
        </w:rPr>
        <w:t>3</w:t>
      </w:r>
      <w:r w:rsidR="00D67EF3" w:rsidRPr="00085501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Pr="00085501" w:rsidRDefault="00575FAD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085501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85501" w:rsidRDefault="00D67EF3" w:rsidP="00085501">
      <w:pPr>
        <w:jc w:val="both"/>
        <w:rPr>
          <w:rStyle w:val="10"/>
        </w:rPr>
      </w:pPr>
      <w:proofErr w:type="gramStart"/>
      <w:r w:rsidRPr="00085501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E27E18" w:rsidRPr="00085501">
        <w:rPr>
          <w:rStyle w:val="10"/>
        </w:rPr>
        <w:t>9 месяцев</w:t>
      </w:r>
      <w:r w:rsidRPr="00085501">
        <w:rPr>
          <w:rStyle w:val="10"/>
        </w:rPr>
        <w:t xml:space="preserve"> </w:t>
      </w:r>
      <w:r w:rsidR="00575FAD" w:rsidRPr="00085501">
        <w:rPr>
          <w:rStyle w:val="10"/>
        </w:rPr>
        <w:t>2020</w:t>
      </w:r>
      <w:r w:rsidRPr="00085501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 w:rsidRPr="00085501">
        <w:rPr>
          <w:rStyle w:val="10"/>
        </w:rPr>
        <w:t>Краснокосаровско</w:t>
      </w:r>
      <w:r w:rsidR="00575FAD" w:rsidRPr="00085501">
        <w:rPr>
          <w:rStyle w:val="10"/>
        </w:rPr>
        <w:t>й</w:t>
      </w:r>
      <w:proofErr w:type="spellEnd"/>
      <w:r w:rsidRPr="00085501">
        <w:rPr>
          <w:rStyle w:val="10"/>
        </w:rPr>
        <w:t xml:space="preserve"> сельск</w:t>
      </w:r>
      <w:r w:rsidR="00575FAD" w:rsidRPr="00085501">
        <w:rPr>
          <w:rStyle w:val="10"/>
        </w:rPr>
        <w:t>ой</w:t>
      </w:r>
      <w:r w:rsidRPr="00085501">
        <w:rPr>
          <w:rStyle w:val="10"/>
        </w:rPr>
        <w:t xml:space="preserve">  </w:t>
      </w:r>
      <w:r w:rsidR="00575FAD" w:rsidRPr="00085501">
        <w:rPr>
          <w:rStyle w:val="10"/>
        </w:rPr>
        <w:t>администрации</w:t>
      </w:r>
      <w:r w:rsidRPr="00085501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 w:rsidRPr="00085501">
        <w:rPr>
          <w:rStyle w:val="10"/>
        </w:rPr>
        <w:t>Краснокосаровского</w:t>
      </w:r>
      <w:proofErr w:type="spellEnd"/>
      <w:r w:rsidRPr="00085501">
        <w:rPr>
          <w:rStyle w:val="10"/>
        </w:rPr>
        <w:t xml:space="preserve"> </w:t>
      </w:r>
      <w:proofErr w:type="spellStart"/>
      <w:r w:rsidRPr="00085501">
        <w:rPr>
          <w:rStyle w:val="10"/>
        </w:rPr>
        <w:t>селького</w:t>
      </w:r>
      <w:proofErr w:type="spellEnd"/>
      <w:r w:rsidRPr="00085501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</w:t>
      </w:r>
      <w:proofErr w:type="gramEnd"/>
    </w:p>
    <w:p w:rsidR="00D67EF3" w:rsidRPr="00085501" w:rsidRDefault="00D67EF3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Style w:val="10"/>
        </w:rPr>
        <w:t>бюджета.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</w:p>
    <w:p w:rsidR="00085501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</w:pPr>
    </w:p>
    <w:p w:rsidR="00085501" w:rsidRPr="00085501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sectPr w:rsidR="00085501" w:rsidRPr="00085501" w:rsidSect="00085501">
          <w:footerReference w:type="default" r:id="rId8"/>
          <w:footerReference w:type="first" r:id="rId9"/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</w:p>
    <w:p w:rsidR="00085501" w:rsidRPr="00085501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jc w:val="left"/>
      </w:pPr>
      <w:r>
        <w:rPr>
          <w:rStyle w:val="10"/>
        </w:rPr>
        <w:t xml:space="preserve">             </w:t>
      </w:r>
      <w:r w:rsidRPr="00085501">
        <w:rPr>
          <w:rStyle w:val="10"/>
        </w:rPr>
        <w:t>Председатель</w:t>
      </w:r>
    </w:p>
    <w:p w:rsidR="00085501" w:rsidRPr="003C4BE4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ind w:right="400"/>
        <w:jc w:val="left"/>
      </w:pPr>
      <w:r>
        <w:rPr>
          <w:rStyle w:val="10"/>
        </w:rPr>
        <w:t xml:space="preserve">            </w:t>
      </w:r>
      <w:r w:rsidRPr="00410E67">
        <w:rPr>
          <w:rStyle w:val="10"/>
        </w:rPr>
        <w:t>Контрольно-сч</w:t>
      </w:r>
      <w:r w:rsidR="00213324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  <w:r>
        <w:rPr>
          <w:rStyle w:val="10"/>
        </w:rPr>
        <w:t xml:space="preserve">                                         </w:t>
      </w:r>
      <w:proofErr w:type="spellStart"/>
      <w:r>
        <w:rPr>
          <w:rStyle w:val="10"/>
        </w:rPr>
        <w:t>Л.В.Чуприк</w:t>
      </w:r>
      <w:proofErr w:type="spellEnd"/>
    </w:p>
    <w:p w:rsidR="00D67EF3" w:rsidRPr="00410E67" w:rsidRDefault="00D67EF3" w:rsidP="0008550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085501">
      <w:pPr>
        <w:rPr>
          <w:rFonts w:ascii="Times New Roman" w:hAnsi="Times New Roman" w:cs="Times New Roman"/>
          <w:sz w:val="27"/>
          <w:szCs w:val="27"/>
        </w:rPr>
        <w:sectPr w:rsidR="00D67EF3" w:rsidRPr="00410E67" w:rsidSect="00085501"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7EF3" w:rsidRPr="003C4BE4" w:rsidRDefault="00D67EF3" w:rsidP="00085501">
      <w:pPr>
        <w:pStyle w:val="2"/>
        <w:shd w:val="clear" w:color="auto" w:fill="auto"/>
        <w:spacing w:before="0" w:after="0" w:line="240" w:lineRule="auto"/>
        <w:jc w:val="left"/>
      </w:pPr>
    </w:p>
    <w:sectPr w:rsidR="00D67EF3" w:rsidRPr="003C4BE4" w:rsidSect="00085501">
      <w:footerReference w:type="default" r:id="rId10"/>
      <w:footerReference w:type="first" r:id="rId11"/>
      <w:type w:val="continuous"/>
      <w:pgSz w:w="11905" w:h="16837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5B" w:rsidRDefault="00C83C5B" w:rsidP="0050045E">
      <w:r>
        <w:separator/>
      </w:r>
    </w:p>
  </w:endnote>
  <w:endnote w:type="continuationSeparator" w:id="0">
    <w:p w:rsidR="00C83C5B" w:rsidRDefault="00C83C5B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13324" w:rsidRPr="00213324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85501" w:rsidRPr="00085501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5B" w:rsidRDefault="00C83C5B"/>
  </w:footnote>
  <w:footnote w:type="continuationSeparator" w:id="0">
    <w:p w:rsidR="00C83C5B" w:rsidRDefault="00C83C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85501"/>
    <w:rsid w:val="00092FD0"/>
    <w:rsid w:val="00094FFA"/>
    <w:rsid w:val="000A2F64"/>
    <w:rsid w:val="000B44FC"/>
    <w:rsid w:val="000B62DF"/>
    <w:rsid w:val="000C375D"/>
    <w:rsid w:val="000C555C"/>
    <w:rsid w:val="000C6E42"/>
    <w:rsid w:val="000D18E2"/>
    <w:rsid w:val="000D3B34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3324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6719C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3621"/>
    <w:rsid w:val="00460CBE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E39D4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6E68"/>
    <w:rsid w:val="007A18DB"/>
    <w:rsid w:val="007A2D37"/>
    <w:rsid w:val="007A315C"/>
    <w:rsid w:val="007B4A8A"/>
    <w:rsid w:val="007C27D9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35BD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477B9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83C5B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27E18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953D3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4104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289</cp:revision>
  <cp:lastPrinted>2021-03-09T14:37:00Z</cp:lastPrinted>
  <dcterms:created xsi:type="dcterms:W3CDTF">2017-07-17T08:21:00Z</dcterms:created>
  <dcterms:modified xsi:type="dcterms:W3CDTF">2021-03-09T14:39:00Z</dcterms:modified>
</cp:coreProperties>
</file>