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68F47">
      <w:pPr>
        <w:shd w:val="clear" w:color="auto" w:fill="FFFFFF"/>
        <w:spacing w:line="276" w:lineRule="auto"/>
        <w:ind w:left="3490" w:hanging="3432"/>
        <w:jc w:val="center"/>
        <w:rPr>
          <w:b/>
          <w:spacing w:val="-2"/>
          <w:sz w:val="34"/>
          <w:szCs w:val="34"/>
        </w:rPr>
      </w:pPr>
      <w:bookmarkStart w:id="1" w:name="_GoBack"/>
      <w:bookmarkEnd w:id="1"/>
      <w:r>
        <w:rPr>
          <w:b/>
          <w:spacing w:val="-2"/>
          <w:sz w:val="34"/>
          <w:szCs w:val="34"/>
        </w:rPr>
        <w:t>РОССИЙСКАЯ ФЕДЕРАЦИЯ</w:t>
      </w:r>
    </w:p>
    <w:p w14:paraId="5D45BFB9">
      <w:pPr>
        <w:shd w:val="clear" w:color="auto" w:fill="FFFFFF"/>
        <w:spacing w:line="276" w:lineRule="auto"/>
        <w:ind w:left="3490" w:hanging="3432"/>
        <w:jc w:val="center"/>
        <w:rPr>
          <w:b/>
          <w:spacing w:val="-2"/>
          <w:sz w:val="34"/>
          <w:szCs w:val="34"/>
        </w:rPr>
      </w:pPr>
      <w:r>
        <w:rPr>
          <w:b/>
          <w:spacing w:val="-2"/>
          <w:sz w:val="34"/>
          <w:szCs w:val="34"/>
        </w:rPr>
        <w:t>Брянская область</w:t>
      </w:r>
    </w:p>
    <w:p w14:paraId="5FF02C1A">
      <w:pPr>
        <w:shd w:val="clear" w:color="auto" w:fill="FFFFFF"/>
        <w:spacing w:line="276" w:lineRule="auto"/>
        <w:ind w:left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Контрольно-счетная палата Мглинского района</w:t>
      </w:r>
    </w:p>
    <w:p w14:paraId="4812D01A">
      <w:pPr>
        <w:pStyle w:val="31"/>
        <w:shd w:val="clear" w:color="auto" w:fill="auto"/>
        <w:spacing w:after="0" w:line="276" w:lineRule="auto"/>
        <w:ind w:right="397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243220 г. Мглин. пл.Советская д. 6.тел.(48339) 2-11-51 </w:t>
      </w:r>
      <w:r>
        <w:rPr>
          <w:sz w:val="24"/>
          <w:szCs w:val="24"/>
          <w:u w:val="single"/>
          <w:lang w:val="en-US"/>
        </w:rPr>
        <w:t>E</w:t>
      </w:r>
      <w:r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  <w:u w:val="single"/>
        </w:rPr>
        <w:t>:</w:t>
      </w:r>
      <w:r>
        <w:rPr>
          <w:sz w:val="24"/>
          <w:szCs w:val="24"/>
          <w:u w:val="single"/>
          <w:lang w:val="en-US"/>
        </w:rPr>
        <w:t>palata</w:t>
      </w:r>
      <w:r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mglin</w:t>
      </w:r>
      <w:r>
        <w:rPr>
          <w:sz w:val="24"/>
          <w:szCs w:val="24"/>
          <w:u w:val="single"/>
        </w:rPr>
        <w:t>@</w:t>
      </w:r>
      <w:r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ru</w:t>
      </w:r>
    </w:p>
    <w:p w14:paraId="3E61648F">
      <w:pPr>
        <w:shd w:val="clear" w:color="auto" w:fill="FFFFFF"/>
        <w:tabs>
          <w:tab w:val="left" w:pos="5670"/>
        </w:tabs>
        <w:spacing w:line="322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14:paraId="791C0540">
      <w:pPr>
        <w:shd w:val="clear" w:color="auto" w:fill="FFFFFF"/>
        <w:spacing w:line="322" w:lineRule="exact"/>
        <w:ind w:left="5103" w:hanging="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Мглинский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районный Совет                     народных депутатов</w:t>
      </w:r>
    </w:p>
    <w:p w14:paraId="246A14D9">
      <w:pPr>
        <w:shd w:val="clear" w:color="auto" w:fill="FFFFFF"/>
        <w:spacing w:line="322" w:lineRule="exact"/>
        <w:ind w:left="5103" w:right="707" w:hanging="5103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 xml:space="preserve">Администрация Мглинского </w:t>
      </w:r>
    </w:p>
    <w:p w14:paraId="35FC833A">
      <w:pPr>
        <w:shd w:val="clear" w:color="auto" w:fill="FFFFFF"/>
        <w:spacing w:line="322" w:lineRule="exact"/>
        <w:ind w:left="5103" w:hanging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района</w:t>
      </w:r>
    </w:p>
    <w:p w14:paraId="1FC8470F">
      <w:pPr>
        <w:ind w:left="5812" w:right="-387" w:hanging="5812"/>
        <w:jc w:val="center"/>
        <w:rPr>
          <w:b/>
          <w:sz w:val="28"/>
          <w:szCs w:val="28"/>
        </w:rPr>
      </w:pPr>
    </w:p>
    <w:p w14:paraId="57AD38A2">
      <w:pPr>
        <w:ind w:left="5812" w:right="-387" w:hanging="5812"/>
        <w:jc w:val="center"/>
        <w:rPr>
          <w:b/>
          <w:sz w:val="28"/>
          <w:szCs w:val="28"/>
        </w:rPr>
      </w:pPr>
    </w:p>
    <w:p w14:paraId="2584DF71">
      <w:pPr>
        <w:ind w:left="180" w:right="-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Заключение</w:t>
      </w:r>
    </w:p>
    <w:p w14:paraId="46486D95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Контрольно-счетной палаты Мглинского района на отчет об исполнении бюджета Мглинского муниципального района  з</w:t>
      </w:r>
      <w:r>
        <w:rPr>
          <w:b/>
          <w:color w:val="000000"/>
          <w:sz w:val="28"/>
          <w:szCs w:val="28"/>
        </w:rPr>
        <w:t>а 2025 год</w:t>
      </w:r>
    </w:p>
    <w:p w14:paraId="5C236CF7">
      <w:pPr>
        <w:jc w:val="center"/>
        <w:rPr>
          <w:b/>
          <w:color w:val="000000"/>
          <w:sz w:val="28"/>
          <w:szCs w:val="28"/>
        </w:rPr>
      </w:pPr>
    </w:p>
    <w:p w14:paraId="501875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30 апреля 2026 года                                                                               г. Мглин</w:t>
      </w:r>
    </w:p>
    <w:p w14:paraId="7DCE46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5EAEEBD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bCs/>
          <w:color w:val="000000"/>
          <w:sz w:val="28"/>
          <w:szCs w:val="28"/>
        </w:rPr>
        <w:t>Основание для проведения внешней проверки: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>пункт 4 статьи 264.4 Бюджетного кодекса Российской Федерации, пункт 1.3.1 плана работы Контрольно-счетной палаты Мглинского района на 2026 год, утвержденного  Приказом Контрольно-счетной палаты Мглинского района  от 30 декабря 2025 года № 12,</w:t>
      </w:r>
      <w:r>
        <w:rPr>
          <w:sz w:val="28"/>
          <w:szCs w:val="28"/>
        </w:rPr>
        <w:t xml:space="preserve"> Федеральный закон от 07.02.2011  № 6-ФЗ  «Об общих принципах организации и деятельности  контрольно-счетных органов субъектов Российской Федерации, федеральных территорий и муниципальных образований», статья 157 Бюджетного кодекса РФ, Положение о Контрольно-счетной палате Мглинского района, утвержденное решением Мглинского районного Совета народных депутатов от 29.09.2021 № 6-166, Стандарт внешнего государственного финансового контроля 151 «Порядок организации и проведения внешней проверки годового отчета об исполнении бюджета муниципального образования», утвержденный приказом Контрольно-счетной палаты Мглинского района от 27.12.2016 года № 36. Порядок</w:t>
      </w:r>
      <w:r>
        <w:rPr>
          <w:color w:val="000000"/>
          <w:sz w:val="28"/>
          <w:szCs w:val="28"/>
        </w:rPr>
        <w:t xml:space="preserve"> составления, рассмотрения и утверждения бюджета Мглинского муниципального района, а также о порядок представления, рассмотрения и утверждения   отчетности об исполнении бюджета «Мглинского муниципального района и его внешней проверки», утвержденный Решением Мглинского районного Совета народных депутатов </w:t>
      </w:r>
      <w:r>
        <w:rPr>
          <w:sz w:val="28"/>
          <w:szCs w:val="28"/>
        </w:rPr>
        <w:t>от</w:t>
      </w:r>
      <w:r>
        <w:rPr>
          <w:color w:val="008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12.11.2014 года № 5-30 (в редакции Решений Мглинского районного Совета народных депутатов от 26.10.2016г.№5-27,от 20.12.2016г. №5-39, от 25.10.2017г. №5-317) .</w:t>
      </w:r>
    </w:p>
    <w:p w14:paraId="5FEBA01C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</w:p>
    <w:p w14:paraId="4FFF7710">
      <w:pPr>
        <w:tabs>
          <w:tab w:val="left" w:pos="851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1.Общие положения</w:t>
      </w:r>
    </w:p>
    <w:p w14:paraId="19335CD6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Заключение Контрольно-счетной палаты подготовлено по результатам экспертно-аналитических мероприятий и экспертизы годового отчета об исполнении бюджета муниципального района за 2025 год, представленного в  Контрольно-счетную палату. Перечень документов, представленных администрацией Мглинского района, соответствует  статье 264.1 Бюджетного кодекса Российской Федерации.</w:t>
      </w:r>
    </w:p>
    <w:p w14:paraId="68BBEFEE">
      <w:pPr>
        <w:ind w:firstLine="709"/>
        <w:jc w:val="both"/>
        <w:outlineLvl w:val="0"/>
        <w:rPr>
          <w:b/>
          <w:snapToGrid w:val="0"/>
          <w:sz w:val="28"/>
          <w:szCs w:val="28"/>
          <w:lang/>
        </w:rPr>
      </w:pPr>
      <w:r>
        <w:rPr>
          <w:b/>
          <w:snapToGrid w:val="0"/>
          <w:sz w:val="28"/>
          <w:szCs w:val="28"/>
          <w:lang/>
        </w:rPr>
        <w:t>2. Основные показатели исполнения консолидированного бюджета Мглинского района.</w:t>
      </w:r>
    </w:p>
    <w:p w14:paraId="0C088D1A">
      <w:pPr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Консолидированный бюджет Мглинского района за 2025 год исполнен:</w:t>
      </w:r>
    </w:p>
    <w:p w14:paraId="53C27CC7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доходам – 635398,2 тыс. рублей или 95,8 % плановых назначений, темп роста к уровню 2024 года составил 105,3 %; </w:t>
      </w:r>
    </w:p>
    <w:p w14:paraId="3A2796FE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расходам – 642300,1 тыс. рублей, или 92,6 % плановых назначений, темп роста к уровню 2024 года составил 92,6%;</w:t>
      </w:r>
    </w:p>
    <w:p w14:paraId="5BB5096D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дефицитом – 6901,9 тыс. рублей.</w:t>
      </w:r>
    </w:p>
    <w:p w14:paraId="7AC0DAD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Динамика показателей, характеризующих исполнение консолидированного бюджета Мглинского района в период 2023-2025 годов, представлена в следующей таблице:</w:t>
      </w:r>
    </w:p>
    <w:tbl>
      <w:tblPr>
        <w:tblStyle w:val="4"/>
        <w:tblW w:w="99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276"/>
        <w:gridCol w:w="1276"/>
        <w:gridCol w:w="1134"/>
        <w:gridCol w:w="1275"/>
        <w:gridCol w:w="1134"/>
        <w:gridCol w:w="6"/>
        <w:gridCol w:w="1270"/>
      </w:tblGrid>
      <w:tr w14:paraId="05B2E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012" w:hRule="atLeast"/>
        </w:trPr>
        <w:tc>
          <w:tcPr>
            <w:tcW w:w="2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2C4D5">
            <w:pPr>
              <w:jc w:val="center"/>
              <w:rPr>
                <w:b/>
                <w:color w:val="000000"/>
              </w:rPr>
            </w:pPr>
          </w:p>
          <w:p w14:paraId="40623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</w:t>
            </w:r>
          </w:p>
          <w:p w14:paraId="39AE0CA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показателя</w:t>
            </w:r>
          </w:p>
          <w:p w14:paraId="19C952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D02F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 год,</w:t>
            </w:r>
          </w:p>
          <w:p w14:paraId="2D82A38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тыс. рублей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62B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год,</w:t>
            </w:r>
          </w:p>
          <w:p w14:paraId="5E1AAD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тыс. рублей</w:t>
            </w:r>
          </w:p>
        </w:tc>
        <w:tc>
          <w:tcPr>
            <w:tcW w:w="35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5BA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год,</w:t>
            </w:r>
          </w:p>
          <w:p w14:paraId="5E6CA3F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тыс. рублей</w:t>
            </w:r>
          </w:p>
        </w:tc>
        <w:tc>
          <w:tcPr>
            <w:tcW w:w="12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9C7BC">
            <w:pPr>
              <w:jc w:val="center"/>
              <w:rPr>
                <w:b/>
                <w:bCs/>
                <w:color w:val="000000"/>
              </w:rPr>
            </w:pPr>
          </w:p>
          <w:p w14:paraId="3E7489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2025/</w:t>
            </w:r>
          </w:p>
          <w:p w14:paraId="057927B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году, %</w:t>
            </w:r>
          </w:p>
        </w:tc>
      </w:tr>
      <w:tr w14:paraId="5BDE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54" w:hRule="atLeast"/>
        </w:trPr>
        <w:tc>
          <w:tcPr>
            <w:tcW w:w="2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FD3E1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0562F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95380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360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утверж-</w:t>
            </w:r>
          </w:p>
          <w:p w14:paraId="03EC60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дено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FFC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испол-</w:t>
            </w:r>
          </w:p>
          <w:p w14:paraId="6D96F2C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нено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C9D56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 исполне-ния</w:t>
            </w:r>
          </w:p>
        </w:tc>
        <w:tc>
          <w:tcPr>
            <w:tcW w:w="12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86410">
            <w:pPr>
              <w:rPr>
                <w:b/>
                <w:bCs/>
                <w:color w:val="000000"/>
              </w:rPr>
            </w:pPr>
          </w:p>
        </w:tc>
      </w:tr>
      <w:tr w14:paraId="0950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1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9B0143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Доходы – всего, </w:t>
            </w:r>
          </w:p>
          <w:p w14:paraId="4080F32E">
            <w:pPr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00B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606664,9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203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602989,6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9A5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663254,9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F85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635398,2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8BD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95,8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BFF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105,3</w:t>
            </w:r>
          </w:p>
        </w:tc>
      </w:tr>
      <w:tr w14:paraId="6378F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29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8A1071">
            <w:pPr>
              <w:rPr>
                <w:color w:val="000000"/>
              </w:rPr>
            </w:pPr>
            <w:r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C63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149602,9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DF0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158110,4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1B6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195549,5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D60A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190356,8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B53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97,3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D0F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120,4</w:t>
            </w:r>
          </w:p>
        </w:tc>
      </w:tr>
      <w:tr w14:paraId="3B02A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A2C53">
            <w:pPr>
              <w:rPr>
                <w:color w:val="000000"/>
              </w:rPr>
            </w:pPr>
            <w:r>
              <w:rPr>
                <w:color w:val="000000"/>
              </w:rPr>
              <w:t xml:space="preserve">Безвозмездные поступления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532C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457062,0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1BC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444879,2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7CB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467705,4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16F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445041,4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2DC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95,1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F6D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14:paraId="245A4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33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20886">
            <w:pPr>
              <w:rPr>
                <w:color w:val="000000"/>
              </w:rPr>
            </w:pPr>
            <w:r>
              <w:rPr>
                <w:color w:val="000000"/>
              </w:rPr>
              <w:t>Расходы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898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594507,6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D4A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614564,9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9B0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693564,0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3272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642300,1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670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92,6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3D3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104,5</w:t>
            </w:r>
          </w:p>
        </w:tc>
      </w:tr>
      <w:tr w14:paraId="316F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7677F5">
            <w:r>
              <w:t xml:space="preserve">Результат исполнения: </w:t>
            </w:r>
          </w:p>
          <w:p w14:paraId="3EF73F5D">
            <w:r>
              <w:t>(дефицит «-», профицит «+»)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A77BE">
            <w:pPr>
              <w:jc w:val="right"/>
            </w:pPr>
            <w:r>
              <w:t>12157,3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E140A">
            <w:pPr>
              <w:jc w:val="right"/>
            </w:pPr>
            <w:r>
              <w:t>-11575,3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A3FB9">
            <w:pPr>
              <w:jc w:val="right"/>
            </w:pPr>
            <w:r>
              <w:t>-30309,1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7C537">
            <w:pPr>
              <w:jc w:val="right"/>
            </w:pPr>
            <w:r>
              <w:t>-6901,9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8D546">
            <w:pPr>
              <w:jc w:val="center"/>
              <w:rPr>
                <w:color w:val="FF0000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8FC86">
            <w:pPr>
              <w:jc w:val="center"/>
              <w:rPr>
                <w:color w:val="FF0000"/>
              </w:rPr>
            </w:pPr>
          </w:p>
        </w:tc>
      </w:tr>
    </w:tbl>
    <w:p w14:paraId="3C1225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309B06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>Основными доходами, которыми в 2025 году обеспечено формирование налоговых и неналоговых доходов консолидированного бюджета района являются:</w:t>
      </w:r>
    </w:p>
    <w:p w14:paraId="67E8D820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- налог на доходы физических лиц, поступило 125852,5 тыс. рублей, что составляет 66,1 %  в  объеме налоговых и неналоговых доходов;</w:t>
      </w:r>
    </w:p>
    <w:p w14:paraId="010CD1B6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- акцизы по подакцизным товарам – 23414,8 тыс. рублей или 12,3%;</w:t>
      </w:r>
    </w:p>
    <w:p w14:paraId="3B747179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- земельный налог – 17362,2 тыс. рублей или 9,1%;</w:t>
      </w:r>
    </w:p>
    <w:p w14:paraId="6E0624FB">
      <w:pPr>
        <w:shd w:val="clear" w:color="auto" w:fill="FFFFFF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- налог на имущество физических лиц – 6585,4 тыс. рублей или 3,5%;</w:t>
      </w:r>
    </w:p>
    <w:p w14:paraId="3F103D1A">
      <w:pPr>
        <w:shd w:val="clear" w:color="auto" w:fill="FFFFFF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- единый сельскохозяйственный налог – 2741,4 тыс. рублей или 1,4%;</w:t>
      </w:r>
    </w:p>
    <w:p w14:paraId="1A9C852D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-  доходы от аренды земельных участков, государственная собственность на</w:t>
      </w:r>
    </w:p>
    <w:p w14:paraId="6B705E3B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 которые не разграничена – 4233,8 тыс. рублей или 2,2%.</w:t>
      </w:r>
    </w:p>
    <w:p w14:paraId="4C4B221B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Удельный вес шести обозначенных доходных источников составляет 94,7% общего объема налоговых и неналоговых доходов, следовательно, на долю остальных доходов приходится лишь 5,3%.</w:t>
      </w:r>
    </w:p>
    <w:p w14:paraId="1AD0372C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      </w:t>
      </w:r>
      <w:r>
        <w:rPr>
          <w:sz w:val="28"/>
          <w:shd w:val="clear" w:color="auto" w:fill="FFFFFF"/>
        </w:rPr>
        <w:t>За 2025 год в консолидированный</w:t>
      </w:r>
      <w:r>
        <w:rPr>
          <w:color w:val="000000"/>
          <w:sz w:val="28"/>
          <w:shd w:val="clear" w:color="auto" w:fill="FFFFFF"/>
        </w:rPr>
        <w:t xml:space="preserve"> бюджет района поступило налога на доходы физических лиц в размере 125825,5</w:t>
      </w:r>
      <w:r>
        <w:rPr>
          <w:color w:val="FF0000"/>
          <w:sz w:val="28"/>
          <w:shd w:val="clear" w:color="auto" w:fill="FFFFFF"/>
        </w:rPr>
        <w:t xml:space="preserve"> </w:t>
      </w:r>
      <w:r>
        <w:rPr>
          <w:color w:val="000000"/>
          <w:sz w:val="28"/>
          <w:shd w:val="clear" w:color="auto" w:fill="FFFFFF"/>
        </w:rPr>
        <w:t xml:space="preserve">тыс. рублей, в том числе в бюджет муниципального района – 114824,3 тыс. рублей, в бюджеты поселений – 11028,2 тыс. рублей Процент исполнения годовых назначений составил 105,4 % (+3574,1 тыс. рублей). К уровню 2024 года рост составил 120,7% или 21611,8 тыс. рублей </w:t>
      </w:r>
    </w:p>
    <w:p w14:paraId="2A139A4C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     Акцизы по подакцизным товарам (продукции), производимым на территории Российской Федерации в консолидированный бюджет района поступили в сумме 23414,8 тыс. рублей, в том числе в бюджет муниципального района – 20461,6 тыс. рублей, в бюджеты поселений – 2953,3 тыс. рублей Процент исполнения годовых назначений составил 98,7 %. К уровню 2024 года рост поступлений составил 24,4 тыс. рублей, что связано с </w:t>
      </w:r>
      <w:r>
        <w:rPr>
          <w:color w:val="000000"/>
          <w:sz w:val="28"/>
        </w:rPr>
        <w:t>увеличением налоговых ставок по акцизам на автомобильный бензин, дизельное топливо, моторные масла, прямогонный бензин</w:t>
      </w:r>
      <w:r>
        <w:rPr>
          <w:color w:val="000000"/>
          <w:sz w:val="28"/>
          <w:shd w:val="clear" w:color="auto" w:fill="FFFFFF"/>
        </w:rPr>
        <w:t xml:space="preserve">. </w:t>
      </w:r>
    </w:p>
    <w:p w14:paraId="416D39F2">
      <w:pPr>
        <w:shd w:val="clear" w:color="auto" w:fill="FFFFFF"/>
        <w:jc w:val="both"/>
        <w:rPr>
          <w:color w:val="000000"/>
          <w:sz w:val="28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       </w:t>
      </w:r>
      <w:r>
        <w:rPr>
          <w:color w:val="000000"/>
          <w:sz w:val="28"/>
          <w:shd w:val="clear" w:color="auto" w:fill="FFFFFF"/>
        </w:rPr>
        <w:t>Налога, взимаемого в связи с применением патентной системы налогообложения, зачислено 1771,8 тыс. рублей, при плановых назначениях 1000,0 тыс. рублей. К уровню 2024 года поступления увеличились  на 833,4 тыс. рублей.</w:t>
      </w:r>
    </w:p>
    <w:p w14:paraId="03BD71C0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     Единого сельскохозяйственного налога зачислено в консолидированный бюджет района в сумме 2741,4 тыс. рублей, плановые назначения исполнены на 100,3%. К уровню 2024 года поступления увеличились на 90,4 тыс. рублей.</w:t>
      </w:r>
    </w:p>
    <w:p w14:paraId="0FE8D943">
      <w:pPr>
        <w:shd w:val="clear" w:color="auto" w:fill="FFFFFF"/>
        <w:jc w:val="both"/>
        <w:rPr>
          <w:color w:val="000000"/>
          <w:sz w:val="28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      </w:t>
      </w:r>
      <w:r>
        <w:rPr>
          <w:color w:val="000000"/>
          <w:sz w:val="28"/>
          <w:shd w:val="clear" w:color="auto" w:fill="FFFFFF"/>
        </w:rPr>
        <w:t>Налога на имущество физических лиц поступило за 2025 год в бюджеты поселений в объеме 6585,4 тыс. рублей, при плане 6456,6 тыс. рублей Годовой план выполнен на 102,0% (+129,4 тыс. рублей). Темп роста к уровню 2024 года составил 113,1%.</w:t>
      </w:r>
    </w:p>
    <w:p w14:paraId="2CF309EC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 xml:space="preserve">      </w:t>
      </w:r>
      <w:r>
        <w:rPr>
          <w:color w:val="000000"/>
          <w:sz w:val="28"/>
          <w:shd w:val="clear" w:color="auto" w:fill="FFFFFF"/>
        </w:rPr>
        <w:t>Земельного налога поступило в бюджеты поселений в объеме 17362,2 тыс. рублей при плановых назначениях 17591,3 тыс. рублей Процент исполнения годовых назначений составил 98,7%. К уровню 2024 года поступления увеличились на 8463,8 тыс. рублей.</w:t>
      </w:r>
    </w:p>
    <w:p w14:paraId="69869F0F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     Государственной пошлины поступило в консолидированный бюджет района в сумме 3084,5 тыс. рублей, в том числе в бюджет муниципального района – 3081,8 тыс. рублей, в бюджеты поселений – 2,7 тыс. рублей Исполнены бюджетные назначения на 101,0%. %. К уровню 2024 года рост поступлений составил 1432,1 тыс. рублей.</w:t>
      </w:r>
    </w:p>
    <w:p w14:paraId="6B8944A1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      За 2025 год поступило неналоговых доходов в консолидированный бюджет района в сумме 9544,2 тыс. рублей, в том числе в бюджет муниципального района зачислено – 5690,0 тыс. рублей</w:t>
      </w:r>
      <w:r>
        <w:rPr>
          <w:color w:val="FF0000"/>
          <w:sz w:val="28"/>
          <w:shd w:val="clear" w:color="auto" w:fill="FFFFFF"/>
        </w:rPr>
        <w:t xml:space="preserve"> </w:t>
      </w:r>
      <w:r>
        <w:rPr>
          <w:color w:val="000000"/>
          <w:sz w:val="28"/>
          <w:shd w:val="clear" w:color="auto" w:fill="FFFFFF"/>
        </w:rPr>
        <w:t>или 59,6% от общего объёма неналоговых доходов, в бюджеты поселений зачислено – 3854,2 тыс. рублей или 40,4%. Удельный вес неналоговых поступлений в объеме налоговых и неналоговых доходов составил 5,0%.</w:t>
      </w:r>
    </w:p>
    <w:p w14:paraId="196AE7B6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    </w:t>
      </w:r>
    </w:p>
    <w:p w14:paraId="2D3D1429">
      <w:pPr>
        <w:shd w:val="clear" w:color="auto" w:fill="FFFFFF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hd w:val="clear" w:color="auto" w:fill="FFFFFF"/>
        </w:rPr>
        <w:t> </w:t>
      </w:r>
      <w:r>
        <w:rPr>
          <w:color w:val="FF0000"/>
          <w:sz w:val="28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>За отчетный период в консолидированный бюджет района поступило безвозмездных поступлений от других бюджетов в объеме 445041,4 тыс. рублей, в том числе:</w:t>
      </w:r>
    </w:p>
    <w:p w14:paraId="297EAB3A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- дотации                                              –  88013,5 тыс. рублей;</w:t>
      </w:r>
    </w:p>
    <w:p w14:paraId="37463FE8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- субсидии                                            –  122882,8 тыс. рублей;</w:t>
      </w:r>
    </w:p>
    <w:p w14:paraId="20353C9D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- субвенции                                          –  213423,3 тыс. рублей;</w:t>
      </w:r>
    </w:p>
    <w:p w14:paraId="2B742DEE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- иные межбюджетные трансферты    –  21465,3 тыс. рублей;</w:t>
      </w:r>
    </w:p>
    <w:p w14:paraId="5CC2DA29">
      <w:pPr>
        <w:shd w:val="clear" w:color="auto" w:fill="FFFFFF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- прочие безвозмездные поступления – 26,6 тыс. рублей</w:t>
      </w:r>
    </w:p>
    <w:p w14:paraId="5A4FC259">
      <w:pPr>
        <w:shd w:val="clear" w:color="auto" w:fill="FFFFFF"/>
        <w:jc w:val="both"/>
        <w:rPr>
          <w:color w:val="000000"/>
          <w:sz w:val="28"/>
          <w:shd w:val="clear" w:color="auto" w:fill="FFFFFF"/>
        </w:rPr>
      </w:pPr>
    </w:p>
    <w:p w14:paraId="40BD8341">
      <w:pPr>
        <w:shd w:val="clear" w:color="auto" w:fill="FFFFFF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Возвращены в соответствующие бюджеты неиспользованные остатки в сумме 770,1 тыс. рублей.</w:t>
      </w:r>
    </w:p>
    <w:p w14:paraId="6F6BFF14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 </w:t>
      </w:r>
    </w:p>
    <w:p w14:paraId="65704FA1">
      <w:pPr>
        <w:jc w:val="both"/>
        <w:rPr>
          <w:rFonts w:ascii="Courier New" w:hAnsi="Courier New" w:eastAsia="Courier New" w:cs="Courier New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>      </w:t>
      </w:r>
      <w:r>
        <w:rPr>
          <w:sz w:val="28"/>
          <w:szCs w:val="28"/>
          <w:shd w:val="clear" w:color="auto" w:fill="FFFFFF"/>
        </w:rPr>
        <w:t>Расходы консолидированного</w:t>
      </w:r>
      <w:r>
        <w:rPr>
          <w:color w:val="FF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бюджета в целом носят социальную направленность, т.к. приоритетным направлением в расходовании бюджетных средств является финансирование отраслей социально-культурной сферы: образование, культура, социальная политика, физическая культура и спорт. Объем расходов на финансирование данных отраслей за  2025 год составил  426080,8 тыс. рублей, или 66,3 % в общем объеме расходов бюджета района.</w:t>
      </w:r>
    </w:p>
    <w:p w14:paraId="1F0B59EE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     </w:t>
      </w:r>
      <w:r>
        <w:rPr>
          <w:color w:val="000000"/>
          <w:sz w:val="28"/>
          <w:shd w:val="clear" w:color="auto" w:fill="FFFFFF"/>
        </w:rPr>
        <w:t xml:space="preserve"> По разделу 01 "Общегосударственные вопросы" расходы    консолидированного бюджета  района составили 67369,0 тыс. рублей, профинансированы на 96,6 % к уточненному плану, удельный вес в общих расходах бюджета района 10,5 %,</w:t>
      </w:r>
    </w:p>
    <w:p w14:paraId="418C5798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>в том числе:</w:t>
      </w:r>
    </w:p>
    <w:p w14:paraId="409313DB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 xml:space="preserve">по подразделу 01 02 "Функционирование высшего должностного лица субъекта Российской Федерации и муниципального образования" исполнение составило  - 1935,8 тыс. рублей, профинансированы расходы на содержание главы района на  99,6 % к уточненному плану; </w:t>
      </w:r>
    </w:p>
    <w:p w14:paraId="338859F5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 </w:t>
      </w:r>
      <w:r>
        <w:rPr>
          <w:color w:val="000000"/>
          <w:sz w:val="28"/>
          <w:shd w:val="clear" w:color="auto" w:fill="FFFFFF"/>
        </w:rPr>
        <w:t xml:space="preserve">по подразделу 01 03 "Функционирование законодательных (представительных) органов государственной власти и представительных органов муниципальных образований" исполнение составило  - 956,5 тыс. рублей, профинансированы расходы на содержание аппарата управления районного Совета народных депутатов на  87,2 % к уточненному плану;  </w:t>
      </w:r>
    </w:p>
    <w:p w14:paraId="796445B3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 xml:space="preserve">по подразделу 01 04 "Функционирование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администраций" исполнение составило -         46049,3 тыс. рублей, расходы на содержание администрации района и администраций поселений профинансированы на  96,4 % к уточненному плану; </w:t>
      </w:r>
    </w:p>
    <w:p w14:paraId="0081B2A0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>по подразделу 01 06  "Обеспечение деятельности финансовых, налоговых и таможенных органов и органов финансового (финансово-бюджетного) надзора" исполнение составило  - 8355,2 тыс. рублей, расходы на содержание контрольно-счетной палаты</w:t>
      </w:r>
      <w:r>
        <w:rPr>
          <w:color w:val="FF0000"/>
          <w:sz w:val="28"/>
          <w:shd w:val="clear" w:color="auto" w:fill="FFFFFF"/>
        </w:rPr>
        <w:t xml:space="preserve"> </w:t>
      </w:r>
      <w:r>
        <w:rPr>
          <w:color w:val="000000"/>
          <w:sz w:val="28"/>
          <w:shd w:val="clear" w:color="auto" w:fill="FFFFFF"/>
        </w:rPr>
        <w:t>(1136,1 тыс. рублей) и финансового отдела администрации района   (6999,3 тыс. рублей) профинансированы на  99,4 % к уточненному плану;</w:t>
      </w:r>
      <w:r>
        <w:rPr>
          <w:color w:val="FF0000"/>
          <w:sz w:val="28"/>
          <w:shd w:val="clear" w:color="auto" w:fill="FFFFFF"/>
        </w:rPr>
        <w:t xml:space="preserve">  </w:t>
      </w:r>
    </w:p>
    <w:p w14:paraId="3ECADBF5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 xml:space="preserve">    </w:t>
      </w:r>
      <w:r>
        <w:rPr>
          <w:color w:val="000000"/>
          <w:sz w:val="28"/>
          <w:shd w:val="clear" w:color="auto" w:fill="FFFFFF"/>
        </w:rPr>
        <w:t>по подразделу 01 11 "Резервные фонды" из-за отсутствия  непредвиденных и чрезвычайных ситуаций  бюджетные ассигнования резервных фондов в объеме 80,0 тыс. рублей остались неиспользованными;</w:t>
      </w:r>
    </w:p>
    <w:p w14:paraId="29427239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>по подразделу  01 13  "Другие общегосударственные вопросы" исполнение составило  - 10067,0 тыс. рублей, расходы профинансированы на 97,0 % к уточненному плану, из них:</w:t>
      </w:r>
    </w:p>
    <w:p w14:paraId="318D6C30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-  расходы на содержание комитета по управлению муниципальным имуществом администрации района -  2151,0 тыс. рублей</w:t>
      </w:r>
    </w:p>
    <w:p w14:paraId="71F24D98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 xml:space="preserve">       По  разделу 02 00 "Национальная оборона" расходы консолидированного бюджета  района составляют 2051,9 тыс. рублей, это переданные полномочия по ведению воинского учета на территориях, где отсутствуют  военные комиссариаты.  Расходы профинансированы  на 100,0%, удельный вес их в общих расходах бюджета составляет 0,3 %. </w:t>
      </w:r>
    </w:p>
    <w:p w14:paraId="230297CE">
      <w:pPr>
        <w:shd w:val="clear" w:color="auto" w:fill="FFFFFF"/>
        <w:jc w:val="both"/>
        <w:rPr>
          <w:color w:val="FF0000"/>
          <w:sz w:val="28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 xml:space="preserve">      </w:t>
      </w:r>
    </w:p>
    <w:p w14:paraId="1F8CBCE0">
      <w:pPr>
        <w:shd w:val="clear" w:color="auto" w:fill="FFFFFF"/>
        <w:jc w:val="both"/>
        <w:rPr>
          <w:color w:val="FF0000"/>
          <w:sz w:val="28"/>
          <w:shd w:val="clear" w:color="auto" w:fill="FFFFFF"/>
        </w:rPr>
      </w:pPr>
    </w:p>
    <w:p w14:paraId="0007A47D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hd w:val="clear" w:color="auto" w:fill="FFFFFF"/>
        </w:rPr>
        <w:t xml:space="preserve">По разделу 03 "Национальная безопасность и правоохранительная деятельность" расходы   консолидированного бюджета  района составили      </w:t>
      </w:r>
      <w:r>
        <w:rPr>
          <w:sz w:val="28"/>
          <w:szCs w:val="28"/>
        </w:rPr>
        <w:t>6300,7 тыс. рублей, расходы профинансированы на 95,9 % к уточненному плану, удельный вес в общих расходах бюджета составляет  1,0 %.</w:t>
      </w:r>
    </w:p>
    <w:p w14:paraId="686DAE77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        </w:t>
      </w:r>
      <w:r>
        <w:rPr>
          <w:color w:val="000000"/>
          <w:sz w:val="28"/>
          <w:shd w:val="clear" w:color="auto" w:fill="FFFFFF"/>
        </w:rPr>
        <w:t>По разделу 04 "Национальная экономика" расходы в  общем  объеме   консолидированного бюджета  района составили 102557,3 тыс. рублей.  Расходы профинансированы на 88,7 % к уточненному плану, удельный вес в общих расходах бюджета составляет  15,6 %, в том числе:</w:t>
      </w:r>
    </w:p>
    <w:p w14:paraId="78F39597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по разделу 04 05 "Сельское хозяйство и рыболовство" исполнение составило 84,0 тыс. рублей или 43,8 % к плановым назначениям;</w:t>
      </w:r>
    </w:p>
    <w:p w14:paraId="2E878682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по подразделу 04 08 "Транспорт" расходы на компенсацию транспортным организациям части потерь в доходах, возникающих в  результате регулирования тарифов на перевозку пассажиров пассажирским транспортом по муниципальным маршрутам регулярных перевозок, составили 4829,3 тыс. рублей, или 96,9 % к плановым назначениям.  </w:t>
      </w:r>
    </w:p>
    <w:p w14:paraId="5F2C95ED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</w:t>
      </w:r>
      <w:r>
        <w:rPr>
          <w:color w:val="FF0000"/>
          <w:sz w:val="28"/>
          <w:shd w:val="clear" w:color="auto" w:fill="FFFFFF"/>
        </w:rPr>
        <w:t> </w:t>
      </w:r>
      <w:r>
        <w:rPr>
          <w:color w:val="000000"/>
          <w:sz w:val="28"/>
        </w:rPr>
        <w:t xml:space="preserve">по подразделу 04 09 "Дорожное хозяйство (дорожные фонды)"  исполнение составило  - 96997,3 тыс. рублей, или 88,5 % к плановым назначениям, из них расходы за счет субсидий из областного бюджета на ремонт дорог составили </w:t>
      </w:r>
      <w:r>
        <w:rPr>
          <w:color w:val="000000"/>
          <w:sz w:val="28"/>
          <w:shd w:val="clear" w:color="auto" w:fill="FFFFFF"/>
        </w:rPr>
        <w:t>65241,1 т</w:t>
      </w:r>
      <w:r>
        <w:rPr>
          <w:color w:val="000000"/>
          <w:sz w:val="28"/>
        </w:rPr>
        <w:t>ыс. рублей .</w:t>
      </w:r>
    </w:p>
    <w:p w14:paraId="64649694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> По разделу 05 "Жилищно-коммунальное хозяйство" расходы в  общем  объеме   консолидированного бюджета  района составили 37502,7 тыс. рублей, или 81,6 % к уточненному плану, удельный вес в общих расходах бюджета составляет 5,8 %, в том числе:</w:t>
      </w:r>
    </w:p>
    <w:p w14:paraId="262F2CC3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по подразделу 05 01 "Жилищное хозяйство" расходы составили – 180,9 тыс. рублей, или  28,6 % к плановым назначениям,</w:t>
      </w:r>
    </w:p>
    <w:p w14:paraId="428561D7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</w:rPr>
        <w:t> </w:t>
      </w:r>
      <w:r>
        <w:rPr>
          <w:color w:val="000000"/>
          <w:sz w:val="28"/>
          <w:shd w:val="clear" w:color="auto" w:fill="FFFFFF"/>
        </w:rPr>
        <w:t xml:space="preserve">по подразделу 05 02  «Коммунальное хозяйство» расходы составили  - 21489,8 тыс. рублей, или  97,3 % к плановым назначениям, </w:t>
      </w:r>
    </w:p>
    <w:p w14:paraId="3A9FEDD1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по подразделу  05 03 "Благоустройство" расходы составили -  15832,0 тыс. рублей, или 68,2 % к плановым назначениям.  </w:t>
      </w:r>
    </w:p>
    <w:p w14:paraId="02BF637B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  </w:t>
      </w:r>
      <w:r>
        <w:rPr>
          <w:color w:val="000000"/>
          <w:sz w:val="28"/>
          <w:shd w:val="clear" w:color="auto" w:fill="FFFFFF"/>
        </w:rPr>
        <w:t> </w:t>
      </w:r>
      <w:r>
        <w:rPr>
          <w:color w:val="FF0000"/>
          <w:sz w:val="28"/>
          <w:shd w:val="clear" w:color="auto" w:fill="FFFFFF"/>
        </w:rPr>
        <w:t>      </w:t>
      </w:r>
      <w:r>
        <w:rPr>
          <w:sz w:val="28"/>
          <w:shd w:val="clear" w:color="auto" w:fill="FFFFFF"/>
        </w:rPr>
        <w:t>По разделу 07 "Образование" расходы в  общем  объеме</w:t>
      </w:r>
      <w:r>
        <w:rPr>
          <w:color w:val="000000"/>
          <w:sz w:val="28"/>
          <w:shd w:val="clear" w:color="auto" w:fill="FFFFFF"/>
        </w:rPr>
        <w:t>   консолидированного бюджета  района составили 337339,0 тыс. рублей, или 97,9 % к уточненному плану. Расходы на образование составляют наибольшую долю в структуре расходов консолидированного бюджета  района – 52,5 %,</w:t>
      </w:r>
    </w:p>
    <w:p w14:paraId="1B55AF32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в том числе:</w:t>
      </w:r>
    </w:p>
    <w:p w14:paraId="4943ABE6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 xml:space="preserve">по подразделу  07 01 "Дошкольное образование"  на содержание детских дошкольных учреждений района направлено  44699,2 тыс. рублей, что составляет  или 98,3 % к запланированным бюджетным ассигнованиям, </w:t>
      </w:r>
    </w:p>
    <w:p w14:paraId="244FDA43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 xml:space="preserve">по подразделу  07 02 "Общее образование" расходы  на  общее образование за 2025 год  составили 235879,9 тыс. рублей,  или 97,7 % к уточненному плану, </w:t>
      </w:r>
    </w:p>
    <w:p w14:paraId="01EFAE2C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из них:</w:t>
      </w:r>
    </w:p>
    <w:p w14:paraId="353D9A44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>по подразделу  07 03 "Дополнительное образование детей" расходы на содержание учреждений дополнительного образования детей  составили 11012,3 тыс. рублей, или  98,8 % к уточненному плану,</w:t>
      </w:r>
    </w:p>
    <w:p w14:paraId="78717738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 xml:space="preserve">по подразделу  07 07  " Молодежная политика и оздоровление детей" расходы на мероприятия по молодежной политике  и оздоровлению детей  составили – 50,0 тыс. рублей или 63,4 % к уточненному плану. </w:t>
      </w:r>
    </w:p>
    <w:p w14:paraId="67938ADB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по подразделу  07 09 "Другие вопросы в области  образования" расходы  в отрасли  образование составили – 45697,6 тыс. рублей или  97,9 % к уточненному плану.</w:t>
      </w:r>
    </w:p>
    <w:p w14:paraId="1ED22F65">
      <w:pPr>
        <w:shd w:val="clear" w:color="auto" w:fill="FFFFFF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 xml:space="preserve">        </w:t>
      </w:r>
      <w:r>
        <w:rPr>
          <w:color w:val="000000"/>
          <w:sz w:val="28"/>
          <w:shd w:val="clear" w:color="auto" w:fill="FFFFFF"/>
        </w:rPr>
        <w:t>По разделу 08 "Культура" расходы в  общем  объеме   консолидированного бюджета  района составили  47768,4 тыс. рублей, или 99,0 % к уточненному плану, удельный вес в общих расходах бюджета составляет 7,4 %,в том числе:</w:t>
      </w:r>
    </w:p>
    <w:p w14:paraId="6BF6CF9A">
      <w:pPr>
        <w:shd w:val="clear" w:color="auto" w:fill="FFFFFF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по подразделу  08 01 "Культура" расходы  за отчетный период в отрасли  культура  составили – 38249,7 тыс. рублей или  99,1 % к уточненному плану, </w:t>
      </w:r>
    </w:p>
    <w:p w14:paraId="6F558859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>         По разделу 10 "Социальная политика" расходы в  общем  объеме   консолидированного бюджета  района составили 28074,3 тыс. рублей, или 63,5 % к уточненному плану, удельный вес в общих расходах бюджета района составляет  4,4 %,   в том числе:</w:t>
      </w:r>
    </w:p>
    <w:p w14:paraId="0DDE8E77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FF0000"/>
          <w:sz w:val="28"/>
          <w:shd w:val="clear" w:color="auto" w:fill="FFFFFF"/>
        </w:rPr>
        <w:t> </w:t>
      </w:r>
      <w:r>
        <w:rPr>
          <w:color w:val="000000"/>
          <w:sz w:val="28"/>
          <w:shd w:val="clear" w:color="auto" w:fill="FFFFFF"/>
        </w:rPr>
        <w:t xml:space="preserve">по подразделу 10 01 "Социальная политика" расходы в области пенсионного обеспечения составили – 5996,9  тыс. рублей, профинансированы на 100,0 % к уточненному плану; </w:t>
      </w:r>
    </w:p>
    <w:p w14:paraId="13E8E9E8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по подразделу 10 04 «Охрана семьи и детства» расходы составили – 21987,6 тыс. рублей или  57,7 % к уточненному плану.</w:t>
      </w:r>
    </w:p>
    <w:p w14:paraId="450AA1A5">
      <w:pPr>
        <w:shd w:val="clear" w:color="auto" w:fill="FFFFFF"/>
        <w:jc w:val="both"/>
        <w:rPr>
          <w:rFonts w:ascii="Courier New" w:hAnsi="Courier New" w:eastAsia="Courier New" w:cs="Courier New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 По разделу 11 " Физическая культура и спорт " расходы в  общем  объеме   консолидированного бюджета  района составили 10898,4 тыс. рублей или 99,3 % к уточненному плану, удельный вес в общих расходах бюджета составляет  1,8 %. </w:t>
      </w:r>
    </w:p>
    <w:p w14:paraId="420950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D47DC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Анализ исполнения бюджета Мглинского муниципального района за 2025 год</w:t>
      </w:r>
    </w:p>
    <w:p w14:paraId="4D51B5B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4BA59A6">
      <w:pPr>
        <w:shd w:val="clear" w:color="auto" w:fill="FFFFFF"/>
        <w:jc w:val="both"/>
        <w:rPr>
          <w:color w:val="008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Основные параметры бюджета Мглинского муниципального района на 2025 год утверждены Решением Мглинского Совета народных депутатов от 17.12.2024 № 7-44 « О бюджете муниципального образования «Мглинский район» на 2025 год и на плановый период 2026 и 2027 годов», с прогнозируемым объёмом доходов в сумме  474905,7 тыс. рублей и расходов в сумме 474905,7 тыс. рублей.</w:t>
      </w:r>
      <w:r>
        <w:rPr>
          <w:color w:val="008000"/>
          <w:sz w:val="28"/>
          <w:szCs w:val="28"/>
        </w:rPr>
        <w:t xml:space="preserve">  </w:t>
      </w:r>
    </w:p>
    <w:p w14:paraId="69DC8BB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8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Собственные доходы без учета финансовой помощи запланированы в сумме 146597,0 тыс. рублей, или 30,9 % от утвержденных доходов бюджета. Безвозмездные  поступления     от  других  бюджетов  бюджетной  системы Российской Федерации, кроме бюджетов государственных внебюджетных фондов запланированы в сумме 328308,7 тыс. рублей, или 69,1 % к общему объему доходов. Соответствие принципу открытости, определенному Бюджетным </w:t>
      </w:r>
      <w:r>
        <w:rPr>
          <w:color w:val="000000"/>
          <w:spacing w:val="-1"/>
          <w:sz w:val="28"/>
          <w:szCs w:val="28"/>
        </w:rPr>
        <w:t xml:space="preserve">кодексом Российской Федерации (статья 36), обеспечено официальным </w:t>
      </w:r>
      <w:r>
        <w:rPr>
          <w:color w:val="000000"/>
          <w:sz w:val="28"/>
          <w:szCs w:val="28"/>
        </w:rPr>
        <w:t>опубликованием бюджета в официальном печатном издании «Муниципальный вестник».</w:t>
      </w:r>
    </w:p>
    <w:p w14:paraId="07B5919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течение 2025 года в бюджет муниципального района  6 (шесть)   раз вносились изменения в установленном порядке. С учетом внесенных изменений, в окончательной редакции основные характеристики бюджета на 2025 год  утверждены по доходам в сумме 557152,6 тыс. рублей или 117,3 %</w:t>
      </w:r>
      <w:r>
        <w:rPr>
          <w:color w:val="008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8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первоначально утвержденному бюджету, по расходам в сумме 581542,5 тыс. рублей или 122,5 %   к  первоначально утвержденным назначениям</w:t>
      </w:r>
      <w:r>
        <w:rPr>
          <w:color w:val="008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Дефицит бюджета утвержден в сумме 24389,9 тыс. рублей. Единственным источником финансирования дефицита бюджета являлись остатки средств на счетах по учету бюджетных средств на начало финансового года.</w:t>
      </w:r>
    </w:p>
    <w:p w14:paraId="1437DC45">
      <w:pPr>
        <w:ind w:firstLine="720"/>
        <w:jc w:val="center"/>
        <w:rPr>
          <w:b/>
          <w:color w:val="000000"/>
          <w:sz w:val="28"/>
          <w:szCs w:val="28"/>
        </w:rPr>
      </w:pPr>
    </w:p>
    <w:p w14:paraId="55C21E51">
      <w:pPr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3.Анализ исполнения бюджета по доходам</w:t>
      </w:r>
    </w:p>
    <w:p w14:paraId="08C67E72">
      <w:pPr>
        <w:ind w:firstLine="720"/>
        <w:jc w:val="center"/>
        <w:rPr>
          <w:b/>
          <w:color w:val="000000"/>
          <w:sz w:val="28"/>
          <w:szCs w:val="28"/>
        </w:rPr>
      </w:pPr>
    </w:p>
    <w:p w14:paraId="03779D8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По итогам года доходная часть бюджета Мглинского  муниципального района исполнена  в сумме   530207,4 тыс. рублей, или  95,2 % к уточненным плановым назначениям,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расходная 542801,1 тыс. рублей, или 93,3 % к плановым назначениям. По итогам 2025 года бюджет муниципального района исполнен с  дефицитом  в объёме 12593,8 тыс. рублей.</w:t>
      </w:r>
    </w:p>
    <w:p w14:paraId="1F1F08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По налоговым и неналоговым доходам бюджет исполнен в объёме 147543,0 тыс. рублей, или 96,6 % плановых назначений. По сравнению с 2024 годом поступление налоговых и неналоговых доходов увеличилось на 20835,6 тыс. рублей, или  на 16,4%.</w:t>
      </w:r>
    </w:p>
    <w:p w14:paraId="12AB0043">
      <w:pPr>
        <w:jc w:val="both"/>
        <w:rPr>
          <w:color w:val="000000"/>
          <w:sz w:val="28"/>
          <w:szCs w:val="28"/>
        </w:rPr>
      </w:pPr>
    </w:p>
    <w:p w14:paraId="3A3D0390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Динамика поступления собственных доходов представлена в таблице:</w:t>
      </w:r>
    </w:p>
    <w:p w14:paraId="318288AF">
      <w:pPr>
        <w:ind w:firstLine="851"/>
        <w:jc w:val="both"/>
        <w:rPr>
          <w:color w:val="008000"/>
          <w:sz w:val="28"/>
          <w:szCs w:val="28"/>
        </w:rPr>
      </w:pP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1808"/>
        <w:gridCol w:w="5955"/>
        <w:gridCol w:w="1808"/>
      </w:tblGrid>
      <w:tr w14:paraId="5BA6626F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9C397EA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Годы</w:t>
            </w:r>
          </w:p>
        </w:tc>
        <w:tc>
          <w:tcPr>
            <w:tcW w:w="5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78EF14F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Поступление собственных доходов бюджета  муниципального района, тыс. рублей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42ACCEB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Темп прироста (снижения),</w:t>
            </w:r>
          </w:p>
          <w:p w14:paraId="709D045A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%</w:t>
            </w:r>
          </w:p>
        </w:tc>
      </w:tr>
      <w:tr w14:paraId="1CFE5474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7CA0893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5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B07FE5C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61 474,9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7B8367B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35,5</w:t>
            </w:r>
          </w:p>
        </w:tc>
      </w:tr>
      <w:tr w14:paraId="792FB90D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ACB52BE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5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3B0B915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72 387,1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19D57F6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17,8</w:t>
            </w:r>
          </w:p>
        </w:tc>
      </w:tr>
      <w:tr w14:paraId="55F37BF6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4476EB7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  <w:tc>
          <w:tcPr>
            <w:tcW w:w="5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4FA4972">
            <w:pPr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76 454,2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402C854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</w:tr>
      <w:tr w14:paraId="676608B6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49B6C01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5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6A74BDE">
            <w:pPr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71219,6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E223E0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-6,8</w:t>
            </w:r>
          </w:p>
        </w:tc>
      </w:tr>
      <w:tr w14:paraId="5D0E256A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9EB5B50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5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1D90F59">
            <w:pPr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80406,6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87D7DF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12,9</w:t>
            </w:r>
          </w:p>
        </w:tc>
      </w:tr>
      <w:tr w14:paraId="1E332864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49BBB9E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5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EDF3666">
            <w:pPr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81862,0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9FE6788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</w:tr>
      <w:tr w14:paraId="1C4E7EE2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FCFDB92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5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24C524">
            <w:pPr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97843,7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94172F6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</w:tr>
      <w:tr w14:paraId="21634090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F9A3B39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5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96F7DC0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108855,6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66FAF82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11,3</w:t>
            </w:r>
          </w:p>
        </w:tc>
      </w:tr>
      <w:tr w14:paraId="1D5DAC4D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CE252DA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5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B78BDD7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116831,5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5F9786D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6,8</w:t>
            </w:r>
          </w:p>
        </w:tc>
      </w:tr>
      <w:tr w14:paraId="6E83C4EF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2D3FEEB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5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AFC4337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126707,4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E944356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8,5</w:t>
            </w:r>
          </w:p>
        </w:tc>
      </w:tr>
      <w:tr w14:paraId="2520ED9A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A5022BE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5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596FBA7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147543,0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E767EC2">
            <w:pPr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16,4</w:t>
            </w:r>
          </w:p>
        </w:tc>
      </w:tr>
    </w:tbl>
    <w:p w14:paraId="4AF93E7A">
      <w:pPr>
        <w:jc w:val="both"/>
        <w:rPr>
          <w:color w:val="000000"/>
          <w:sz w:val="28"/>
          <w:szCs w:val="28"/>
        </w:rPr>
      </w:pPr>
    </w:p>
    <w:p w14:paraId="2772DAE6">
      <w:pPr>
        <w:jc w:val="both"/>
        <w:rPr>
          <w:color w:val="000000"/>
          <w:sz w:val="28"/>
          <w:szCs w:val="28"/>
        </w:rPr>
      </w:pPr>
    </w:p>
    <w:p w14:paraId="368E698E">
      <w:pPr>
        <w:jc w:val="both"/>
        <w:rPr>
          <w:color w:val="000000"/>
          <w:sz w:val="28"/>
          <w:szCs w:val="28"/>
        </w:rPr>
      </w:pPr>
    </w:p>
    <w:p w14:paraId="6ADC922E">
      <w:pPr>
        <w:jc w:val="both"/>
        <w:rPr>
          <w:color w:val="000000"/>
          <w:sz w:val="28"/>
          <w:szCs w:val="28"/>
        </w:rPr>
      </w:pPr>
    </w:p>
    <w:p w14:paraId="11FF2ACF">
      <w:pPr>
        <w:jc w:val="both"/>
        <w:rPr>
          <w:color w:val="000000"/>
          <w:sz w:val="28"/>
          <w:szCs w:val="28"/>
        </w:rPr>
      </w:pPr>
    </w:p>
    <w:p w14:paraId="4E66CB9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Данные основных показателей и исполнения доходной части бюджета в разрезе налоговых и неналоговых доходов и безвозмездных поступлений приведены в таблице:  </w:t>
      </w:r>
      <w:r>
        <w:rPr>
          <w:color w:val="000000"/>
        </w:rPr>
        <w:t xml:space="preserve">                                                                                                           </w:t>
      </w:r>
    </w:p>
    <w:p w14:paraId="4D7CB79D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</w:t>
      </w:r>
    </w:p>
    <w:p w14:paraId="1A20D1C9">
      <w:pPr>
        <w:jc w:val="both"/>
        <w:rPr>
          <w:color w:val="000000"/>
          <w:sz w:val="28"/>
          <w:szCs w:val="28"/>
        </w:rPr>
      </w:pPr>
    </w:p>
    <w:p w14:paraId="04B28A55">
      <w:pPr>
        <w:jc w:val="both"/>
        <w:rPr>
          <w:color w:val="000000"/>
          <w:sz w:val="28"/>
          <w:szCs w:val="28"/>
        </w:rPr>
      </w:pPr>
    </w:p>
    <w:p w14:paraId="7E1CCE5F">
      <w:pPr>
        <w:jc w:val="both"/>
        <w:rPr>
          <w:color w:val="000000"/>
          <w:sz w:val="28"/>
          <w:szCs w:val="28"/>
        </w:rPr>
      </w:pPr>
    </w:p>
    <w:p w14:paraId="4BE5B5E0">
      <w:pPr>
        <w:jc w:val="both"/>
        <w:rPr>
          <w:color w:val="000000"/>
          <w:sz w:val="28"/>
          <w:szCs w:val="28"/>
        </w:rPr>
      </w:pPr>
    </w:p>
    <w:p w14:paraId="79BC802D">
      <w:pPr>
        <w:jc w:val="both"/>
        <w:rPr>
          <w:color w:val="000000"/>
          <w:sz w:val="28"/>
          <w:szCs w:val="28"/>
        </w:rPr>
      </w:pPr>
    </w:p>
    <w:p w14:paraId="203C9EBC">
      <w:pPr>
        <w:jc w:val="both"/>
        <w:rPr>
          <w:color w:val="000000"/>
          <w:sz w:val="28"/>
          <w:szCs w:val="28"/>
        </w:rPr>
      </w:pPr>
    </w:p>
    <w:p w14:paraId="0437BAAB">
      <w:pPr>
        <w:jc w:val="both"/>
        <w:rPr>
          <w:color w:val="000000"/>
          <w:sz w:val="28"/>
          <w:szCs w:val="28"/>
        </w:rPr>
      </w:pPr>
    </w:p>
    <w:p w14:paraId="1D588443">
      <w:pPr>
        <w:jc w:val="both"/>
        <w:rPr>
          <w:color w:val="000000"/>
          <w:sz w:val="28"/>
          <w:szCs w:val="28"/>
        </w:rPr>
      </w:pPr>
    </w:p>
    <w:p w14:paraId="30A69A5A">
      <w:pPr>
        <w:jc w:val="both"/>
        <w:rPr>
          <w:color w:val="000000"/>
          <w:sz w:val="28"/>
          <w:szCs w:val="28"/>
        </w:rPr>
      </w:pPr>
    </w:p>
    <w:tbl>
      <w:tblPr>
        <w:tblStyle w:val="4"/>
        <w:tblW w:w="10605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5"/>
        <w:gridCol w:w="1134"/>
        <w:gridCol w:w="850"/>
        <w:gridCol w:w="1134"/>
        <w:gridCol w:w="1134"/>
        <w:gridCol w:w="851"/>
        <w:gridCol w:w="850"/>
        <w:gridCol w:w="993"/>
        <w:gridCol w:w="1134"/>
      </w:tblGrid>
      <w:tr w14:paraId="247C0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50" w:hRule="atLeast"/>
        </w:trPr>
        <w:tc>
          <w:tcPr>
            <w:tcW w:w="10605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61206C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3F95275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Основные показатели  исполнения доходной части бюджета Мглинского муниципального</w:t>
            </w:r>
            <w:r>
              <w:rPr>
                <w:b/>
                <w:bCs/>
                <w:color w:val="008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района в разрезе налоговых </w:t>
            </w:r>
          </w:p>
          <w:p w14:paraId="68F5D2C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и неналоговых доходов и безвозмездных поступлений </w:t>
            </w:r>
          </w:p>
          <w:p w14:paraId="144B3751">
            <w:pPr>
              <w:jc w:val="center"/>
              <w:rPr>
                <w:b/>
                <w:bCs/>
                <w:color w:val="008000"/>
                <w:sz w:val="28"/>
                <w:szCs w:val="28"/>
              </w:rPr>
            </w:pPr>
          </w:p>
        </w:tc>
      </w:tr>
      <w:tr w14:paraId="3A565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5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FA6C58D">
            <w:pPr>
              <w:ind w:firstLine="480" w:firstLineChars="20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доходов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2134A8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Исполнено за 2024 год</w:t>
            </w:r>
          </w:p>
          <w:p w14:paraId="1BE794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(тыс. рублей)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53C2C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Структура,%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640C4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Бюджет 2025 года (уточн.)</w:t>
            </w:r>
            <w:r>
              <w:rPr>
                <w:b/>
                <w:color w:val="000000"/>
              </w:rPr>
              <w:t xml:space="preserve"> (тыс. рублей)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113E1DB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Исполнено за 2025год</w:t>
            </w:r>
          </w:p>
          <w:p w14:paraId="4B0F08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(тыс. рублей)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CFFCD0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 испол</w:t>
            </w:r>
            <w:r>
              <w:rPr>
                <w:b/>
                <w:bCs/>
                <w:color w:val="000000"/>
              </w:rPr>
              <w:softHyphen/>
            </w:r>
            <w:r>
              <w:rPr>
                <w:b/>
                <w:bCs/>
                <w:color w:val="000000"/>
              </w:rPr>
              <w:t>нения (к уточн.)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2178B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Структура, % в общем объеме доходов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E6E3CE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Темп роста к пред, году, 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B8551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(+,-) к прошлому году</w:t>
            </w:r>
          </w:p>
          <w:p w14:paraId="79EEB0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(тыс. рублей)</w:t>
            </w:r>
          </w:p>
        </w:tc>
      </w:tr>
      <w:tr w14:paraId="3D432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D458C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29AAB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358475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B42900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F0347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8BF02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5F41B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7484E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638F25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</w:tr>
      <w:tr w14:paraId="6A8E5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1DA1B8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НАЛОГОВЫЕ И НЕНАЛОГОВЫЕ ДОХОДЫ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23A9A2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126707,4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AA49E7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D6A51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152718,3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74252F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147543,0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563539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268032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27,8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69210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9916D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20835,5</w:t>
            </w:r>
          </w:p>
        </w:tc>
      </w:tr>
      <w:tr w14:paraId="6854A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49B3AB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E4DAFC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94519,6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AFD0D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FA844B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108564,5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7E2614A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114824,3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D241C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105,8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ADD5CB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21,7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812ED0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989ED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20304,7</w:t>
            </w:r>
          </w:p>
        </w:tc>
      </w:tr>
      <w:tr w14:paraId="7834C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5FF4E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Акцизы по подакцизным товарам (продукции), произведенным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597D96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20439,4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C82BFF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F43F313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20725,8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54B7B0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20461,6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A85807D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98,7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F12DBBA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700FF5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FAB8F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22,2</w:t>
            </w:r>
          </w:p>
        </w:tc>
      </w:tr>
      <w:tr w14:paraId="2762C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C842F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C7F61F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2571,4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AF90A3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F2F039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DC2A9ED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3485,3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97E120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128,6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F7A78C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DC055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DA59A3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913,9</w:t>
            </w:r>
          </w:p>
        </w:tc>
      </w:tr>
      <w:tr w14:paraId="13783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2CFBD8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1971D4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1629,0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A73BB5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37427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CB4A69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1713,4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096DAAA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BCF5FD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0E663D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895D7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84,4</w:t>
            </w:r>
          </w:p>
        </w:tc>
      </w:tr>
      <w:tr w14:paraId="073B5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446CA4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8DE583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938,5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95F14A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9FF5F6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BF403F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1771,8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7D8A4A5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177,2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DEC762C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5D55E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FACB2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833,4</w:t>
            </w:r>
          </w:p>
        </w:tc>
      </w:tr>
      <w:tr w14:paraId="1AFD8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68CD067">
            <w:pPr>
              <w:jc w:val="both"/>
              <w:rPr>
                <w:color w:val="000000"/>
              </w:rPr>
            </w:pPr>
          </w:p>
          <w:p w14:paraId="77BE37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B549C91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1648,7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DEA094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8128A3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ECA5CF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3081,8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C057315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101,0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2C6B9E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99559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73E1D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1433,0</w:t>
            </w:r>
          </w:p>
        </w:tc>
      </w:tr>
      <w:tr w14:paraId="1390D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46255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0A3A1E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2792,8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8C0C05D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4C1EA5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4797855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2867,0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1DAB9B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C60D7F1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5F62C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76018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74,2</w:t>
            </w:r>
          </w:p>
        </w:tc>
      </w:tr>
      <w:tr w14:paraId="1C5CB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D2DB6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4EABA8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283,5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ACE99E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E7EE5C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1034,0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147A0B5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1518,9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171005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146,9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DB5BD2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0,3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545B70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535,8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C2AA0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1235,4</w:t>
            </w:r>
          </w:p>
        </w:tc>
      </w:tr>
      <w:tr w14:paraId="2303D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E910C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F4C97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13,2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BBE983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3F1B1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14,8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468879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14,8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0314B4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734BC01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264DB8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112,1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D78EE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1,6</w:t>
            </w:r>
          </w:p>
        </w:tc>
      </w:tr>
      <w:tr w14:paraId="4CC24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39209B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6F32C0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3159,3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ED503C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2105A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13246,3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EBE406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526,7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C6AFCD9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0A6BBDD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BF014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16,7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01B61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-2632,6</w:t>
            </w:r>
          </w:p>
        </w:tc>
      </w:tr>
      <w:tr w14:paraId="39E4F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F8792E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48441F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1279,0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AE25FAB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9908B4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5C656D1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717,7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701106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89,9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EF8095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4B1BDD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CC25C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-561,3</w:t>
            </w:r>
          </w:p>
        </w:tc>
      </w:tr>
      <w:tr w14:paraId="501B7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6DCBD7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DAAD83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03EB09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759F4D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1F8EC8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FBEF8A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9F1A65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2EAE01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E6FDC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44,6</w:t>
            </w:r>
          </w:p>
        </w:tc>
      </w:tr>
      <w:tr w14:paraId="61FBD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740585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AB1FF3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414517,2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4386EF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F3CD78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404452,0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61C24E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382664,4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9CB8B2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94,6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7B46BC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72,2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8DD2E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878BE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-31852,8</w:t>
            </w:r>
          </w:p>
        </w:tc>
      </w:tr>
      <w:tr w14:paraId="3C096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D4981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BB1FD4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87469,0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F3A5DE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049832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88013,5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94C17D5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88013,5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4FEED9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53A9B2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16,6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5EF294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F4079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544,5</w:t>
            </w:r>
          </w:p>
        </w:tc>
      </w:tr>
      <w:tr w14:paraId="4802D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445A44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925F97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195604,4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C2B8C4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200FA6B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228096,2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0A12E5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211371,4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3372C4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92,7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2FBE189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39,9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19291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258B0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15767,0</w:t>
            </w:r>
          </w:p>
        </w:tc>
      </w:tr>
      <w:tr w14:paraId="70C62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1B6F83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60A8825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110373,0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3A34759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4FF7E4D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65841,5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828411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60942,9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736B95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92,6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33CA2D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11,5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FE2822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84CCA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-49430,1</w:t>
            </w:r>
          </w:p>
        </w:tc>
      </w:tr>
      <w:tr w14:paraId="2DBDA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0" w:hRule="atLeast"/>
        </w:trPr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355358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Иные межбюджкетные трансферты 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4F38504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20167,9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68AB69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88,6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498E742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22500,8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E423EA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22354,2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BDF057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99,3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D6904B5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4,2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3F25C8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110,8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532F9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2186,3</w:t>
            </w:r>
          </w:p>
        </w:tc>
      </w:tr>
      <w:tr w14:paraId="15AFD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06" w:hRule="atLeast"/>
        </w:trPr>
        <w:tc>
          <w:tcPr>
            <w:tcW w:w="2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E85C19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ДОХОДОВ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5AF608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541224,6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78036EC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2408D8E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557152,6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63A8604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530207,4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007FD65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58763A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 w14:paraId="1105B5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6A115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-11017,2</w:t>
            </w:r>
          </w:p>
        </w:tc>
      </w:tr>
    </w:tbl>
    <w:p w14:paraId="2AD17E53">
      <w:pPr>
        <w:jc w:val="both"/>
        <w:rPr>
          <w:color w:val="000000"/>
          <w:sz w:val="28"/>
          <w:szCs w:val="28"/>
        </w:rPr>
      </w:pPr>
    </w:p>
    <w:p w14:paraId="211173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В структуре собственных доходов наибольший удельный вес занимают, налоговые  доходы, на их долю приходится 96,1 %, неналоговые доходы составляют 3,9 % собственных доходов бюджета.</w:t>
      </w:r>
    </w:p>
    <w:p w14:paraId="59CBB46C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Доходная база в отчетном периоде сформирована, в основном, за счет четырех доходных источников:</w:t>
      </w:r>
    </w:p>
    <w:p w14:paraId="4E8B4D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налог на доходы физических лиц – 114824,3 тыс. рублей, удельный вес в общем объеме собственных доходов бюджета муниципального района составляет – 77,8%;</w:t>
      </w:r>
    </w:p>
    <w:p w14:paraId="0B98452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акцизы на подакцизные товары (продукцию), произведенные на территории Российской Федерации – 20461,6 тыс. рублей, или 13,9 % в общем объеме собственных доходов бюджета муниципального района;</w:t>
      </w:r>
    </w:p>
    <w:p w14:paraId="6E62C20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доходы от аренды земельных участков – 2336,9 тыс. рублей, или 1,6 % в общем объеме собственных доходов бюджета муниципального района;</w:t>
      </w:r>
    </w:p>
    <w:p w14:paraId="5B1106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-государственная пошлина – 3081,8 тыс. рублей, или 2,1%.</w:t>
      </w:r>
    </w:p>
    <w:p w14:paraId="77C0F38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Удельный вес четырех обозначенных доходных источников составляет 95,4 % от объема собственных доходов. </w:t>
      </w:r>
    </w:p>
    <w:p w14:paraId="345D7DE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Рост налоговых и неналоговых доходов по сравнению с аналогичным периодом прошлого года сложился по следующим доходным источникам:</w:t>
      </w:r>
    </w:p>
    <w:p w14:paraId="62D2449C">
      <w:pPr>
        <w:shd w:val="clear" w:color="auto" w:fill="FFFFFF"/>
        <w:jc w:val="both"/>
        <w:rPr>
          <w:rFonts w:ascii="Segoe UI" w:hAnsi="Segoe UI" w:cs="Segoe UI"/>
          <w:sz w:val="20"/>
          <w:szCs w:val="20"/>
        </w:rPr>
      </w:pPr>
      <w:r>
        <w:rPr>
          <w:sz w:val="28"/>
          <w:szCs w:val="28"/>
        </w:rPr>
        <w:t>- налогу на доходы физических лиц на 20304,7 тыс. рублей, 21,5%;</w:t>
      </w:r>
    </w:p>
    <w:p w14:paraId="76A7408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акцизам по подакцизным товарам на 22,2 тыс. рублей, 0,1 %;</w:t>
      </w:r>
    </w:p>
    <w:p w14:paraId="00C8E1C3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патентной системе налогообложения на 833,3 тыс. рублей, 83,3%;</w:t>
      </w:r>
    </w:p>
    <w:p w14:paraId="056E5054">
      <w:pPr>
        <w:shd w:val="clear" w:color="auto" w:fill="FFFFFF"/>
        <w:jc w:val="both"/>
        <w:rPr>
          <w:rFonts w:ascii="Segoe UI" w:hAnsi="Segoe UI" w:cs="Segoe UI"/>
          <w:sz w:val="20"/>
          <w:szCs w:val="20"/>
        </w:rPr>
      </w:pPr>
      <w:r>
        <w:rPr>
          <w:sz w:val="28"/>
          <w:szCs w:val="28"/>
          <w:shd w:val="clear" w:color="auto" w:fill="FFFFFF"/>
        </w:rPr>
        <w:t>- государственной пошлине на 1433,3 тыс. рублей, 86,9%;</w:t>
      </w:r>
    </w:p>
    <w:p w14:paraId="50F809EF">
      <w:pPr>
        <w:shd w:val="clear" w:color="auto" w:fill="FFFFFF"/>
        <w:jc w:val="both"/>
        <w:rPr>
          <w:rFonts w:ascii="Segoe UI" w:hAnsi="Segoe UI" w:cs="Segoe UI"/>
          <w:sz w:val="20"/>
          <w:szCs w:val="20"/>
        </w:rPr>
      </w:pPr>
      <w:r>
        <w:rPr>
          <w:sz w:val="28"/>
          <w:szCs w:val="28"/>
          <w:shd w:val="clear" w:color="auto" w:fill="FFFFFF"/>
        </w:rPr>
        <w:t>- единому сельскохозяйственному налогу на 84,4 тыс. рублей, 5,2%;</w:t>
      </w:r>
    </w:p>
    <w:p w14:paraId="4F72BF5B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доходам от арендной платы земельных участков 103,0 тыс. рублей, 3,9%;</w:t>
      </w:r>
    </w:p>
    <w:p w14:paraId="15E3F48F">
      <w:pPr>
        <w:shd w:val="clear" w:color="auto" w:fill="FFFFFF"/>
        <w:jc w:val="both"/>
        <w:rPr>
          <w:rFonts w:ascii="Segoe UI" w:hAnsi="Segoe UI" w:cs="Segoe UI"/>
          <w:sz w:val="20"/>
          <w:szCs w:val="20"/>
        </w:rPr>
      </w:pPr>
      <w:r>
        <w:rPr>
          <w:sz w:val="28"/>
          <w:szCs w:val="28"/>
          <w:shd w:val="clear" w:color="auto" w:fill="FFFFFF"/>
        </w:rPr>
        <w:t>- плате за негативное воздействие на окружающую природную среду на 1235,4 тыс. рублей, 311,3%</w:t>
      </w:r>
    </w:p>
    <w:p w14:paraId="31F3E412">
      <w:pPr>
        <w:jc w:val="both"/>
        <w:rPr>
          <w:sz w:val="28"/>
        </w:rPr>
      </w:pPr>
      <w:r>
        <w:rPr>
          <w:color w:val="000000"/>
          <w:sz w:val="28"/>
          <w:szCs w:val="28"/>
        </w:rPr>
        <w:t>Выполнение годовых плановых назначений по налоговым доходам составило 105,0%</w:t>
      </w:r>
    </w:p>
    <w:p w14:paraId="6A1948A6">
      <w:pPr>
        <w:shd w:val="clear" w:color="auto" w:fill="FFFFFF"/>
        <w:autoSpaceDE w:val="0"/>
        <w:autoSpaceDN w:val="0"/>
        <w:adjustRightInd w:val="0"/>
        <w:ind w:firstLine="993"/>
        <w:jc w:val="both"/>
        <w:rPr>
          <w:sz w:val="28"/>
        </w:rPr>
      </w:pPr>
      <w:r>
        <w:rPr>
          <w:sz w:val="28"/>
        </w:rPr>
        <w:t>За 2025 год в бюджет Мглинского муниципального района Брянской области поступило налога на доходы физических лиц в размере 114824,3 тыс. рублей, процент исполнения годовых назначений составил 106,1 %. К уровню 2024 года рост составил 21,5 % или 20304,7 тыс. рублей.</w:t>
      </w:r>
    </w:p>
    <w:p w14:paraId="076C233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FF0000"/>
          <w:sz w:val="28"/>
        </w:rPr>
        <w:t> </w:t>
      </w:r>
      <w:r>
        <w:rPr>
          <w:sz w:val="28"/>
        </w:rPr>
        <w:t xml:space="preserve">Акцизы по подакцизным товарам (продукции), производимым на территории Российской Федерации в бюджет района поступили в сумме 20461,6 тыс. рублей Процент исполнения годовых назначений составил 98,7 %. </w:t>
      </w:r>
      <w:r>
        <w:rPr>
          <w:sz w:val="28"/>
          <w:szCs w:val="28"/>
        </w:rPr>
        <w:t>К уровню 2024 года рост поступлений составил 22,2 тыс. рублей.</w:t>
      </w:r>
    </w:p>
    <w:p w14:paraId="2E7BDA1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Налога, взимаемого в связи с применением патентной системы налогообложения, зачислено 1771,8 тыс. рублей, при плановых назначениях 1000,0 тыс. рублей.  К уровню 2024 года поступления увеличились на 833,3 тыс. рублей. </w:t>
      </w:r>
    </w:p>
    <w:p w14:paraId="2C2FC1E0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Единого сельскохозяйственного налога зачислено в бюджет района в сумме 1713,4 тыс. рублей, плановые назначения исполнены на 100,1%. </w:t>
      </w:r>
      <w:r>
        <w:rPr>
          <w:sz w:val="28"/>
          <w:szCs w:val="28"/>
        </w:rPr>
        <w:t>К уровню 2024 года поступления увеличились на 84,4 тыс. рублей, или 5,2%.</w:t>
      </w:r>
    </w:p>
    <w:p w14:paraId="52F19BE5">
      <w:pPr>
        <w:shd w:val="clear" w:color="auto" w:fill="FFFFFF"/>
        <w:autoSpaceDE w:val="0"/>
        <w:autoSpaceDN w:val="0"/>
        <w:adjustRightInd w:val="0"/>
        <w:ind w:firstLine="851"/>
        <w:jc w:val="both"/>
      </w:pPr>
      <w:r>
        <w:rPr>
          <w:sz w:val="28"/>
        </w:rPr>
        <w:t xml:space="preserve">Государственной пошлины поступило в бюджет муниципального района 3081,8 тыс. рублей Исполнены бюджетные назначения на 101,0%. </w:t>
      </w:r>
      <w:r>
        <w:rPr>
          <w:sz w:val="28"/>
          <w:szCs w:val="28"/>
        </w:rPr>
        <w:t>К уровню 2024 года увеличение поступлений составило 664,5 тыс. рублей, 86,9%</w:t>
      </w:r>
    </w:p>
    <w:p w14:paraId="37CA23E4">
      <w:pPr>
        <w:ind w:firstLine="851"/>
        <w:jc w:val="both"/>
        <w:rPr>
          <w:sz w:val="28"/>
        </w:rPr>
      </w:pPr>
      <w:r>
        <w:rPr>
          <w:sz w:val="28"/>
        </w:rPr>
        <w:t>За 2025 год неналоговых доходов в бюджет Мглинского муниципального района зачислено 5690,8 тыс. рублей. Удельный вес неналоговых поступлений в объеме налоговых и неналоговых доходов составил 3,9%.</w:t>
      </w:r>
    </w:p>
    <w:p w14:paraId="791F2B55">
      <w:pPr>
        <w:shd w:val="clear" w:color="auto" w:fill="FFFFFF"/>
        <w:autoSpaceDE w:val="0"/>
        <w:autoSpaceDN w:val="0"/>
        <w:adjustRightInd w:val="0"/>
        <w:ind w:firstLine="993"/>
        <w:jc w:val="both"/>
      </w:pPr>
      <w:r>
        <w:rPr>
          <w:sz w:val="28"/>
        </w:rPr>
        <w:t xml:space="preserve"> Доходов от арендной платы за землю зачислено в бюджет Мглинского муниципального района Брянской области в объеме 2336,9 тыс. рублей Плановые назначения исполнены на 117,6%. Удельный вес данного доходного источника в объеме неналоговых доходов составил 41,1%. </w:t>
      </w:r>
      <w:r>
        <w:rPr>
          <w:sz w:val="28"/>
          <w:szCs w:val="28"/>
        </w:rPr>
        <w:t xml:space="preserve">К уровню 2024 года поступление увеличились на 103,0 тыс. рублей. </w:t>
      </w:r>
    </w:p>
    <w:p w14:paraId="7D7EA673">
      <w:pPr>
        <w:shd w:val="clear" w:color="auto" w:fill="FFFFFF"/>
        <w:autoSpaceDE w:val="0"/>
        <w:autoSpaceDN w:val="0"/>
        <w:adjustRightInd w:val="0"/>
        <w:ind w:firstLine="851"/>
        <w:jc w:val="both"/>
      </w:pPr>
      <w:r>
        <w:rPr>
          <w:sz w:val="22"/>
        </w:rPr>
        <w:t> </w:t>
      </w:r>
      <w:r>
        <w:rPr>
          <w:sz w:val="28"/>
        </w:rPr>
        <w:t>Доходов от сдачи в аренду муниципального имущества получено в размере 530,1 тыс. рублей Плановые назначения исполнены на 98,2 %</w:t>
      </w:r>
      <w:r>
        <w:rPr>
          <w:sz w:val="28"/>
          <w:szCs w:val="28"/>
        </w:rPr>
        <w:t>.</w:t>
      </w:r>
      <w:r>
        <w:rPr>
          <w:sz w:val="28"/>
        </w:rPr>
        <w:t xml:space="preserve"> </w:t>
      </w:r>
      <w:r>
        <w:rPr>
          <w:color w:val="000000"/>
          <w:sz w:val="28"/>
          <w:shd w:val="clear" w:color="auto" w:fill="FFFFFF"/>
        </w:rPr>
        <w:t>Удельный вес данного доходного источника в объеме неналоговых доходов составил 9,3 %.</w:t>
      </w:r>
    </w:p>
    <w:p w14:paraId="5ABA30E2">
      <w:pPr>
        <w:shd w:val="clear" w:color="auto" w:fill="FFFFFF"/>
        <w:autoSpaceDE w:val="0"/>
        <w:autoSpaceDN w:val="0"/>
        <w:adjustRightInd w:val="0"/>
        <w:ind w:firstLine="851"/>
        <w:jc w:val="both"/>
      </w:pPr>
      <w:r>
        <w:rPr>
          <w:color w:val="000000"/>
          <w:sz w:val="28"/>
          <w:shd w:val="clear" w:color="auto" w:fill="FFFFFF"/>
        </w:rPr>
        <w:t xml:space="preserve">За 2025 год зачислено в бюджет муниципального района 1518,9 тыс. рублей в виде платы за негативное воздействие на окружающую среду при плане 1034,0 тыс. рублей Плановые назначения исполнены на 146,9 %. </w:t>
      </w:r>
    </w:p>
    <w:p w14:paraId="6345AAB0">
      <w:pPr>
        <w:ind w:firstLine="851"/>
        <w:jc w:val="both"/>
        <w:rPr>
          <w:sz w:val="28"/>
        </w:rPr>
      </w:pPr>
      <w:r>
        <w:rPr>
          <w:sz w:val="28"/>
        </w:rPr>
        <w:t>Доходов от продажи земельных участков, государственная собственность на которые не разграничена и которые расположены в границах городского и сельских поселений поступило в бюджет Мглинского муниципального района Брянской области 526,7 тыс. рублей.  Процент исполнения плановых назначений – 4,0%.</w:t>
      </w:r>
    </w:p>
    <w:p w14:paraId="5D6E1A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бюджет Мглинского муниципального района Брянской области зачислено за 2025 год штрафов в размере 717,7 тыс. рублей Плановые назначения исполнены на 89,7 %.</w:t>
      </w:r>
    </w:p>
    <w:p w14:paraId="3951624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2025 году безвозмездные поступления  от других бюджетов бюджетной системы Российской Федерации  первоначально были запланированы в доходной части бюджета муниципального образования «Мглинский район» в объёме 328308,7 тыс. рублей.</w:t>
      </w:r>
    </w:p>
    <w:p w14:paraId="6449A93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ходе исполнения бюджета безвозмездные поступления были увеличены на 18,8 % и утверждены решением о бюджете в окончательной редакции в сумме 404452,0 тыс. рублей </w:t>
      </w:r>
      <w:r>
        <w:rPr>
          <w:sz w:val="28"/>
          <w:szCs w:val="28"/>
        </w:rPr>
        <w:t xml:space="preserve">По безвозмездным поступлениям бюджет муниципального района исполнен в объёме 382664,4 тыс. рублей, или 94,6 % к плану, к уровню 2024 года – ниже на 7,8 % (2024 г – 414517,2 9 тыс. рублей)., </w:t>
      </w:r>
      <w:r>
        <w:rPr>
          <w:sz w:val="28"/>
        </w:rPr>
        <w:t xml:space="preserve">уменьшение составило 31852,8 тыс. рублей, удельный вес указанных поступлений составил 72,2 % в доходах бюджета Мглинского муниципального района Брянской области за 2025 год. </w:t>
      </w:r>
    </w:p>
    <w:p w14:paraId="6D556FE1">
      <w:pPr>
        <w:autoSpaceDE w:val="0"/>
        <w:autoSpaceDN w:val="0"/>
        <w:adjustRightInd w:val="0"/>
        <w:jc w:val="both"/>
      </w:pPr>
      <w:r>
        <w:rPr>
          <w:rFonts w:ascii="Calibri" w:hAnsi="Calibri" w:cs="Calibri"/>
          <w:color w:val="FF0000"/>
          <w:sz w:val="28"/>
        </w:rPr>
        <w:t>    </w:t>
      </w:r>
      <w:r>
        <w:rPr>
          <w:sz w:val="28"/>
        </w:rPr>
        <w:t>Безвозмездные поступления имеют следующую структуру (в общем объеме доходов):</w:t>
      </w:r>
    </w:p>
    <w:p w14:paraId="4F890A3D">
      <w:pPr>
        <w:autoSpaceDE w:val="0"/>
        <w:autoSpaceDN w:val="0"/>
        <w:adjustRightInd w:val="0"/>
        <w:jc w:val="both"/>
      </w:pPr>
      <w:r>
        <w:rPr>
          <w:sz w:val="28"/>
        </w:rPr>
        <w:t>Дотации  –  23,0 % или 88013,5 тыс. рублей</w:t>
      </w:r>
      <w:r>
        <w:rPr>
          <w:b/>
          <w:sz w:val="28"/>
        </w:rPr>
        <w:t xml:space="preserve">, </w:t>
      </w:r>
    </w:p>
    <w:p w14:paraId="64DC94C7">
      <w:pPr>
        <w:autoSpaceDE w:val="0"/>
        <w:autoSpaceDN w:val="0"/>
        <w:adjustRightInd w:val="0"/>
        <w:jc w:val="both"/>
      </w:pPr>
      <w:r>
        <w:rPr>
          <w:sz w:val="28"/>
        </w:rPr>
        <w:t>в том числе:</w:t>
      </w:r>
    </w:p>
    <w:p w14:paraId="22855F4A">
      <w:pPr>
        <w:autoSpaceDE w:val="0"/>
        <w:autoSpaceDN w:val="0"/>
        <w:adjustRightInd w:val="0"/>
        <w:jc w:val="both"/>
      </w:pPr>
      <w:r>
        <w:rPr>
          <w:sz w:val="28"/>
        </w:rPr>
        <w:t xml:space="preserve">- дотации на выравнивание бюджетной обеспеченности – 63605,0 тыс. рублей; </w:t>
      </w:r>
    </w:p>
    <w:p w14:paraId="64949B0A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дотации на поддержку мер по обеспечению сбалансированности бюджетов  –     24408,5 тыс. рублей</w:t>
      </w:r>
    </w:p>
    <w:p w14:paraId="0B8C3176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Субсидии –  15,9 % или 60942,9 тыс. рублей, в том числе:</w:t>
      </w:r>
    </w:p>
    <w:p w14:paraId="7519C08E">
      <w:pPr>
        <w:autoSpaceDE w:val="0"/>
        <w:autoSpaceDN w:val="0"/>
        <w:adjustRightInd w:val="0"/>
        <w:jc w:val="both"/>
      </w:pPr>
      <w:r>
        <w:rPr>
          <w:sz w:val="28"/>
        </w:rPr>
        <w:t>- субсидии на осуществление дорожной деятельности в отношении автомобильных дорог  общего пользования, а также капитального ремонта и ремонта дворовых территорий многоквартирных домов – 7981,7 тыс. рублей;</w:t>
      </w:r>
    </w:p>
    <w:p w14:paraId="204E031D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﻿субсидии на реализацию мероприятий по модернизации коммунальной инфраструктуры – 12167,9 тыс. рублей;</w:t>
      </w:r>
    </w:p>
    <w:p w14:paraId="34E168C9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субсидии на со финансирование капитальных вложений в объекты муниципальной собственности – 27770,7 тыс. рублей;</w:t>
      </w:r>
    </w:p>
    <w:p w14:paraId="6BCD0117">
      <w:pPr>
        <w:autoSpaceDE w:val="0"/>
        <w:autoSpaceDN w:val="0"/>
        <w:adjustRightInd w:val="0"/>
        <w:jc w:val="both"/>
      </w:pPr>
      <w:r>
        <w:rPr>
          <w:sz w:val="28"/>
        </w:rPr>
        <w:t>- субсидии на организацию бесплатного горячего питания</w:t>
      </w:r>
      <w:r>
        <w:t xml:space="preserve"> </w:t>
      </w:r>
      <w:r>
        <w:rPr>
          <w:sz w:val="28"/>
        </w:rPr>
        <w:t>обучающихся, получающих начальное общее образование в государственных и муниципальных образовательных организациях   – 3059,1 тыс. рублей;</w:t>
      </w:r>
    </w:p>
    <w:p w14:paraId="3BEBBB8D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  - субсидии на реализацию мероприятий по обеспечению</w:t>
      </w:r>
      <w:r>
        <w:t xml:space="preserve"> </w:t>
      </w:r>
      <w:r>
        <w:rPr>
          <w:sz w:val="28"/>
        </w:rPr>
        <w:t>жильем молодых семей – 828,2 тыс. рублей;</w:t>
      </w:r>
    </w:p>
    <w:p w14:paraId="7118BB9D">
      <w:pPr>
        <w:autoSpaceDE w:val="0"/>
        <w:autoSpaceDN w:val="0"/>
        <w:adjustRightInd w:val="0"/>
        <w:jc w:val="both"/>
      </w:pPr>
      <w:r>
        <w:rPr>
          <w:sz w:val="28"/>
        </w:rPr>
        <w:t>- субсидии на поддержку отрасли «Культура» – 150,8 тыс. рублей;</w:t>
      </w:r>
    </w:p>
    <w:p w14:paraId="1FFFB0D3">
      <w:pPr>
        <w:autoSpaceDE w:val="0"/>
        <w:autoSpaceDN w:val="0"/>
        <w:adjustRightInd w:val="0"/>
        <w:jc w:val="both"/>
      </w:pPr>
      <w:r>
        <w:rPr>
          <w:sz w:val="28"/>
        </w:rPr>
        <w:t>- прочие субсидии –  8984,5 тыс. рублей.</w:t>
      </w:r>
    </w:p>
    <w:p w14:paraId="4CC18E57">
      <w:pPr>
        <w:autoSpaceDE w:val="0"/>
        <w:autoSpaceDN w:val="0"/>
        <w:adjustRightInd w:val="0"/>
        <w:jc w:val="both"/>
      </w:pPr>
      <w:r>
        <w:rPr>
          <w:sz w:val="28"/>
        </w:rPr>
        <w:t> Субвенции – 55,3 % или 211371,4тыс. рублей, в том числе:</w:t>
      </w:r>
    </w:p>
    <w:p w14:paraId="314731C7">
      <w:pPr>
        <w:autoSpaceDE w:val="0"/>
        <w:autoSpaceDN w:val="0"/>
        <w:adjustRightInd w:val="0"/>
        <w:jc w:val="both"/>
      </w:pPr>
      <w:r>
        <w:rPr>
          <w:sz w:val="28"/>
        </w:rPr>
        <w:t>- субвенции на выполнение передаваемых полномочий</w:t>
      </w:r>
      <w:r>
        <w:t xml:space="preserve"> </w:t>
      </w:r>
      <w:r>
        <w:rPr>
          <w:sz w:val="28"/>
        </w:rPr>
        <w:t>субъектов Российской Федерации – 192949,2 тыс. рублей;</w:t>
      </w:r>
    </w:p>
    <w:p w14:paraId="5E6205AD">
      <w:pPr>
        <w:autoSpaceDE w:val="0"/>
        <w:autoSpaceDN w:val="0"/>
        <w:adjustRightInd w:val="0"/>
        <w:jc w:val="both"/>
      </w:pPr>
      <w:r>
        <w:rPr>
          <w:sz w:val="28"/>
        </w:rPr>
        <w:t>- субвенции на компенсацию части родительской платы,</w:t>
      </w:r>
      <w:r>
        <w:t xml:space="preserve"> </w:t>
      </w:r>
      <w:r>
        <w:rPr>
          <w:sz w:val="28"/>
        </w:rPr>
        <w:t>взимаемой с родителей (законных представителей) за присмотр и уход за детьми, посещающими образовательные организации, реализующие</w:t>
      </w:r>
      <w:r>
        <w:t xml:space="preserve"> </w:t>
      </w:r>
      <w:r>
        <w:rPr>
          <w:sz w:val="28"/>
        </w:rPr>
        <w:t xml:space="preserve">программы дошкольного образования – 728,0 тыс. рублей; </w:t>
      </w:r>
    </w:p>
    <w:p w14:paraId="235AE0F9">
      <w:pPr>
        <w:autoSpaceDE w:val="0"/>
        <w:autoSpaceDN w:val="0"/>
        <w:adjustRightInd w:val="0"/>
        <w:jc w:val="both"/>
      </w:pPr>
      <w:r>
        <w:rPr>
          <w:sz w:val="28"/>
        </w:rPr>
        <w:t>- субвенции на обеспечение предоставления жилых помещений детям-сиротам и детям, оставшихся без попечения родителей лицам из их числа по договорам найма специализированных</w:t>
      </w:r>
      <w:r>
        <w:t xml:space="preserve"> </w:t>
      </w:r>
      <w:r>
        <w:rPr>
          <w:sz w:val="28"/>
        </w:rPr>
        <w:t>жилых помещений – 17689,6 тыс. рублей;</w:t>
      </w:r>
    </w:p>
    <w:p w14:paraId="6C35A50F">
      <w:pPr>
        <w:autoSpaceDE w:val="0"/>
        <w:autoSpaceDN w:val="0"/>
        <w:adjustRightInd w:val="0"/>
        <w:jc w:val="both"/>
      </w:pPr>
      <w:r>
        <w:rPr>
          <w:color w:val="FF0000"/>
          <w:sz w:val="28"/>
        </w:rPr>
        <w:t> </w:t>
      </w:r>
      <w:r>
        <w:rPr>
          <w:sz w:val="28"/>
        </w:rPr>
        <w:t>- иные межбюджетные трансферты – 5,8 % или 22354,2 тыс. рублей;</w:t>
      </w:r>
    </w:p>
    <w:p w14:paraId="20B6ECBE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межбюджетные трансферты, передаваемые   бюджетам</w:t>
      </w:r>
      <w:r>
        <w:t xml:space="preserve"> </w:t>
      </w:r>
      <w:r>
        <w:rPr>
          <w:sz w:val="28"/>
        </w:rPr>
        <w:t>муниципальных районов из бюджетов поселений на осуществление части полномочий по  решению вопросов  местного значения</w:t>
      </w:r>
      <w:r>
        <w:t xml:space="preserve"> </w:t>
      </w:r>
      <w:r>
        <w:rPr>
          <w:sz w:val="28"/>
        </w:rPr>
        <w:t>в  соответствии с заключенными  соглашениями – 68,1 тыс. рублей;</w:t>
      </w:r>
    </w:p>
    <w:p w14:paraId="7BB0567C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– 598,6 тыс. рублей;</w:t>
      </w:r>
    </w:p>
    <w:p w14:paraId="58EE14A3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– 1047,1 тыс. рублей;</w:t>
      </w:r>
    </w:p>
    <w:p w14:paraId="3FF95958">
      <w:pPr>
        <w:autoSpaceDE w:val="0"/>
        <w:autoSpaceDN w:val="0"/>
        <w:adjustRightInd w:val="0"/>
        <w:jc w:val="both"/>
      </w:pPr>
      <w:r>
        <w:rPr>
          <w:sz w:val="28"/>
        </w:rPr>
        <w:t>- межбюджетные трансферты на ежемесячное денежное вознаграждение за классное руководство педагогическим работникам государственных и</w:t>
      </w:r>
      <w:r>
        <w:t xml:space="preserve"> </w:t>
      </w:r>
      <w:r>
        <w:rPr>
          <w:sz w:val="28"/>
        </w:rPr>
        <w:t>муниципальных общеобразовательных организаций – 19009,9 тыс. рублей;</w:t>
      </w:r>
    </w:p>
    <w:p w14:paraId="4C31252E">
      <w:pPr>
        <w:autoSpaceDE w:val="0"/>
        <w:autoSpaceDN w:val="0"/>
        <w:adjustRightInd w:val="0"/>
        <w:jc w:val="both"/>
      </w:pPr>
      <w:r>
        <w:rPr>
          <w:sz w:val="28"/>
        </w:rPr>
        <w:t>- прочие межбюджетные трансферты бюджету муниципального района на осуществление передаваемых полномочий по первичному воинскому учету на территориях, где отсутствуют военные комиссариаты в рамках непрограммных расходов федеральных органов</w:t>
      </w:r>
      <w:r>
        <w:t xml:space="preserve"> </w:t>
      </w:r>
      <w:r>
        <w:rPr>
          <w:sz w:val="28"/>
        </w:rPr>
        <w:t>исполнительной власти – 820,8 тыс. рублей;</w:t>
      </w:r>
    </w:p>
    <w:p w14:paraId="1E275A97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 -прочие межбюджетные трансферты, передаваемые бюджетам за достижение показателей деятельности органов исполнительной власти субъектов Российской Федерации – 803,9 тыс. рублей;</w:t>
      </w:r>
    </w:p>
    <w:p w14:paraId="184681F5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прочие межбюджетные 5,8 тыс. рублей.</w:t>
      </w:r>
    </w:p>
    <w:p w14:paraId="012B4D9A">
      <w:pPr>
        <w:autoSpaceDE w:val="0"/>
        <w:autoSpaceDN w:val="0"/>
        <w:adjustRightInd w:val="0"/>
        <w:jc w:val="both"/>
        <w:rPr>
          <w:sz w:val="28"/>
        </w:rPr>
      </w:pPr>
    </w:p>
    <w:p w14:paraId="1259BB5A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</w:t>
      </w:r>
    </w:p>
    <w:p w14:paraId="1F57C90A">
      <w:pPr>
        <w:ind w:firstLine="851"/>
        <w:jc w:val="both"/>
        <w:rPr>
          <w:color w:val="008000"/>
          <w:sz w:val="28"/>
          <w:szCs w:val="28"/>
        </w:rPr>
      </w:pPr>
    </w:p>
    <w:p w14:paraId="58E02C25">
      <w:pPr>
        <w:jc w:val="center"/>
        <w:rPr>
          <w:b/>
          <w:sz w:val="28"/>
          <w:szCs w:val="28"/>
        </w:rPr>
      </w:pPr>
    </w:p>
    <w:p w14:paraId="22E8E838">
      <w:pPr>
        <w:jc w:val="center"/>
        <w:rPr>
          <w:b/>
          <w:sz w:val="28"/>
          <w:szCs w:val="28"/>
        </w:rPr>
      </w:pPr>
    </w:p>
    <w:p w14:paraId="4FA9B9EC">
      <w:pPr>
        <w:jc w:val="center"/>
        <w:rPr>
          <w:b/>
          <w:sz w:val="28"/>
          <w:szCs w:val="28"/>
        </w:rPr>
      </w:pPr>
    </w:p>
    <w:p w14:paraId="3DECAD4B">
      <w:pPr>
        <w:jc w:val="center"/>
        <w:rPr>
          <w:b/>
          <w:sz w:val="28"/>
          <w:szCs w:val="28"/>
        </w:rPr>
      </w:pPr>
    </w:p>
    <w:p w14:paraId="1F3D118C">
      <w:pPr>
        <w:jc w:val="center"/>
        <w:rPr>
          <w:b/>
          <w:sz w:val="28"/>
          <w:szCs w:val="28"/>
        </w:rPr>
      </w:pPr>
    </w:p>
    <w:p w14:paraId="757E53A3">
      <w:pPr>
        <w:jc w:val="center"/>
        <w:rPr>
          <w:b/>
          <w:sz w:val="28"/>
          <w:szCs w:val="28"/>
        </w:rPr>
      </w:pPr>
    </w:p>
    <w:p w14:paraId="530002E8">
      <w:pPr>
        <w:jc w:val="center"/>
        <w:rPr>
          <w:b/>
          <w:sz w:val="28"/>
          <w:szCs w:val="28"/>
        </w:rPr>
      </w:pPr>
    </w:p>
    <w:p w14:paraId="6D23F4F1">
      <w:pPr>
        <w:jc w:val="center"/>
        <w:rPr>
          <w:b/>
          <w:sz w:val="28"/>
          <w:szCs w:val="28"/>
        </w:rPr>
      </w:pPr>
    </w:p>
    <w:p w14:paraId="7EB378CC">
      <w:pPr>
        <w:jc w:val="center"/>
        <w:rPr>
          <w:b/>
          <w:sz w:val="28"/>
          <w:szCs w:val="28"/>
        </w:rPr>
      </w:pPr>
    </w:p>
    <w:p w14:paraId="78C472D2">
      <w:pPr>
        <w:jc w:val="center"/>
        <w:rPr>
          <w:b/>
          <w:sz w:val="28"/>
          <w:szCs w:val="28"/>
        </w:rPr>
      </w:pPr>
    </w:p>
    <w:p w14:paraId="434F8E21">
      <w:pPr>
        <w:jc w:val="center"/>
        <w:rPr>
          <w:b/>
          <w:sz w:val="28"/>
          <w:szCs w:val="28"/>
        </w:rPr>
      </w:pPr>
    </w:p>
    <w:p w14:paraId="23E16827">
      <w:pPr>
        <w:jc w:val="center"/>
        <w:rPr>
          <w:b/>
          <w:sz w:val="28"/>
          <w:szCs w:val="28"/>
        </w:rPr>
      </w:pPr>
    </w:p>
    <w:p w14:paraId="0400A404">
      <w:pPr>
        <w:jc w:val="center"/>
        <w:rPr>
          <w:b/>
          <w:sz w:val="28"/>
          <w:szCs w:val="28"/>
        </w:rPr>
      </w:pPr>
    </w:p>
    <w:p w14:paraId="6D16778D">
      <w:pPr>
        <w:jc w:val="center"/>
        <w:rPr>
          <w:b/>
          <w:sz w:val="28"/>
          <w:szCs w:val="28"/>
        </w:rPr>
      </w:pPr>
    </w:p>
    <w:p w14:paraId="11BCBC81">
      <w:pPr>
        <w:jc w:val="center"/>
        <w:rPr>
          <w:b/>
          <w:sz w:val="28"/>
          <w:szCs w:val="28"/>
        </w:rPr>
      </w:pPr>
    </w:p>
    <w:p w14:paraId="088A0611">
      <w:pPr>
        <w:jc w:val="center"/>
        <w:rPr>
          <w:b/>
          <w:sz w:val="28"/>
          <w:szCs w:val="28"/>
        </w:rPr>
      </w:pPr>
    </w:p>
    <w:p w14:paraId="362129D6">
      <w:pPr>
        <w:jc w:val="center"/>
        <w:rPr>
          <w:b/>
          <w:sz w:val="28"/>
          <w:szCs w:val="28"/>
        </w:rPr>
      </w:pPr>
    </w:p>
    <w:p w14:paraId="0892D1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3.Анализ исполнения бюджета по расходам</w:t>
      </w:r>
    </w:p>
    <w:p w14:paraId="6EF75665">
      <w:pPr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</w:p>
    <w:p w14:paraId="049EB80A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Анализ исполнения расходной части бюджета Мглинского муниципального  района Брянской области  за 2025 год                                                                                                                                 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Style w:val="4"/>
        <w:tblW w:w="10386" w:type="dxa"/>
        <w:tblInd w:w="-7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1"/>
        <w:gridCol w:w="1101"/>
        <w:gridCol w:w="1134"/>
        <w:gridCol w:w="921"/>
        <w:gridCol w:w="1206"/>
        <w:gridCol w:w="1275"/>
        <w:gridCol w:w="1276"/>
        <w:gridCol w:w="992"/>
      </w:tblGrid>
      <w:tr w14:paraId="10B6D3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6" w:hRule="atLeast"/>
        </w:trPr>
        <w:tc>
          <w:tcPr>
            <w:tcW w:w="24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F816E1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Наименование раздела функциональной классификации расходов</w:t>
            </w:r>
          </w:p>
        </w:tc>
        <w:tc>
          <w:tcPr>
            <w:tcW w:w="11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71A264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Уточненный план 2025 г. </w:t>
            </w:r>
          </w:p>
          <w:p w14:paraId="328BF3C5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 </w:t>
            </w:r>
          </w:p>
          <w:p w14:paraId="09236C8A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 </w:t>
            </w:r>
          </w:p>
          <w:p w14:paraId="489F383C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 </w:t>
            </w:r>
          </w:p>
          <w:p w14:paraId="3D0B5A73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 </w:t>
            </w:r>
          </w:p>
        </w:tc>
        <w:tc>
          <w:tcPr>
            <w:tcW w:w="20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EFA8F4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Исполнение 2025 года</w:t>
            </w:r>
          </w:p>
        </w:tc>
        <w:tc>
          <w:tcPr>
            <w:tcW w:w="120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21C8A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Удельный вес в общем объеме расходов 2025 г., %</w:t>
            </w:r>
          </w:p>
        </w:tc>
        <w:tc>
          <w:tcPr>
            <w:tcW w:w="12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5985BF6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Исполнение    2024 г.</w:t>
            </w:r>
          </w:p>
          <w:p w14:paraId="303E24CA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 </w:t>
            </w:r>
          </w:p>
          <w:p w14:paraId="1F6803C7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 </w:t>
            </w:r>
          </w:p>
          <w:p w14:paraId="78F11F9A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 </w:t>
            </w:r>
          </w:p>
          <w:p w14:paraId="3805CC83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44FE246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Отклонение 2025г. к  2024 г.</w:t>
            </w:r>
          </w:p>
          <w:p w14:paraId="22BE1AD1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    (+,-)</w:t>
            </w:r>
          </w:p>
        </w:tc>
        <w:tc>
          <w:tcPr>
            <w:tcW w:w="99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7B9956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Темп роста </w:t>
            </w:r>
          </w:p>
          <w:p w14:paraId="3D0AACE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к 2024</w:t>
            </w:r>
          </w:p>
          <w:p w14:paraId="1B2ECB03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 г.,%</w:t>
            </w:r>
          </w:p>
        </w:tc>
      </w:tr>
      <w:tr w14:paraId="4D79D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1" w:hRule="atLeast"/>
        </w:trPr>
        <w:tc>
          <w:tcPr>
            <w:tcW w:w="24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FCE77F"/>
        </w:tc>
        <w:tc>
          <w:tcPr>
            <w:tcW w:w="11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5F4E3C"/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3C9DE7">
            <w:pPr>
              <w:autoSpaceDE w:val="0"/>
              <w:autoSpaceDN w:val="0"/>
              <w:adjustRightInd w:val="0"/>
            </w:pPr>
            <w:r>
              <w:t xml:space="preserve">  </w:t>
            </w:r>
          </w:p>
          <w:p w14:paraId="1D488EE5">
            <w:r>
              <w:rPr>
                <w:rFonts w:ascii="Calibri" w:hAnsi="Calibri"/>
                <w:b/>
              </w:rPr>
              <w:t>рублей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6F7265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Calibri" w:hAnsi="Calibri"/>
                <w:b/>
              </w:rPr>
              <w:t>%</w:t>
            </w:r>
          </w:p>
        </w:tc>
        <w:tc>
          <w:tcPr>
            <w:tcW w:w="120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BA553C"/>
        </w:tc>
        <w:tc>
          <w:tcPr>
            <w:tcW w:w="12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E9187D"/>
        </w:tc>
        <w:tc>
          <w:tcPr>
            <w:tcW w:w="127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58E5AD"/>
        </w:tc>
        <w:tc>
          <w:tcPr>
            <w:tcW w:w="99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12A930">
            <w:pPr>
              <w:rPr>
                <w:rFonts w:ascii="Calibri" w:hAnsi="Calibri"/>
              </w:rPr>
            </w:pPr>
          </w:p>
        </w:tc>
      </w:tr>
      <w:tr w14:paraId="0253E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</w:trPr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BDE0E6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5EFE84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91CFC84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6B58D5D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F8A91D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Calibri" w:hAnsi="Calibri"/>
                <w:b/>
              </w:rPr>
              <w:t>5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78C78F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Calibri" w:hAnsi="Calibri"/>
                <w:b/>
              </w:rPr>
              <w:t>6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CF1F71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Calibri" w:hAnsi="Calibri"/>
                <w:b/>
              </w:rPr>
              <w:t>7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5D311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8</w:t>
            </w:r>
          </w:p>
        </w:tc>
      </w:tr>
      <w:tr w14:paraId="1454C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</w:trPr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842068">
            <w:pPr>
              <w:autoSpaceDE w:val="0"/>
              <w:autoSpaceDN w:val="0"/>
              <w:adjustRightInd w:val="0"/>
            </w:pPr>
            <w:r>
              <w:t>01 00 «Общегосударственные вопросы»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1BFEF5">
            <w:pPr>
              <w:autoSpaceDE w:val="0"/>
              <w:autoSpaceDN w:val="0"/>
              <w:adjustRightInd w:val="0"/>
              <w:jc w:val="center"/>
            </w:pPr>
          </w:p>
          <w:p w14:paraId="4FAA0C98">
            <w:pPr>
              <w:autoSpaceDE w:val="0"/>
              <w:autoSpaceDN w:val="0"/>
              <w:adjustRightInd w:val="0"/>
              <w:jc w:val="center"/>
            </w:pPr>
            <w:r>
              <w:t>58991,6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4EF900">
            <w:pPr>
              <w:autoSpaceDE w:val="0"/>
              <w:autoSpaceDN w:val="0"/>
              <w:adjustRightInd w:val="0"/>
              <w:jc w:val="center"/>
            </w:pPr>
          </w:p>
          <w:p w14:paraId="3FA14469">
            <w:pPr>
              <w:autoSpaceDE w:val="0"/>
              <w:autoSpaceDN w:val="0"/>
              <w:adjustRightInd w:val="0"/>
              <w:jc w:val="center"/>
            </w:pPr>
            <w:r>
              <w:t>56766,1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6D8BFE">
            <w:pPr>
              <w:autoSpaceDE w:val="0"/>
              <w:autoSpaceDN w:val="0"/>
              <w:adjustRightInd w:val="0"/>
              <w:jc w:val="center"/>
            </w:pPr>
          </w:p>
          <w:p w14:paraId="6668C9CE">
            <w:pPr>
              <w:autoSpaceDE w:val="0"/>
              <w:autoSpaceDN w:val="0"/>
              <w:adjustRightInd w:val="0"/>
              <w:jc w:val="center"/>
            </w:pPr>
            <w:r>
              <w:t>96,2</w:t>
            </w: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E31316">
            <w:pPr>
              <w:autoSpaceDE w:val="0"/>
              <w:autoSpaceDN w:val="0"/>
              <w:adjustRightInd w:val="0"/>
              <w:jc w:val="center"/>
            </w:pPr>
          </w:p>
          <w:p w14:paraId="2344EC60">
            <w:pPr>
              <w:autoSpaceDE w:val="0"/>
              <w:autoSpaceDN w:val="0"/>
              <w:adjustRightInd w:val="0"/>
              <w:jc w:val="center"/>
            </w:pPr>
            <w:r>
              <w:t>10,5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33CCF97">
            <w:pPr>
              <w:autoSpaceDE w:val="0"/>
              <w:autoSpaceDN w:val="0"/>
              <w:adjustRightInd w:val="0"/>
              <w:jc w:val="center"/>
            </w:pPr>
          </w:p>
          <w:p w14:paraId="3BA8FCC8">
            <w:pPr>
              <w:autoSpaceDE w:val="0"/>
              <w:autoSpaceDN w:val="0"/>
              <w:adjustRightInd w:val="0"/>
              <w:jc w:val="center"/>
            </w:pPr>
            <w:r>
              <w:t>58519,4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864066">
            <w:pPr>
              <w:autoSpaceDE w:val="0"/>
              <w:autoSpaceDN w:val="0"/>
              <w:adjustRightInd w:val="0"/>
              <w:jc w:val="center"/>
            </w:pPr>
          </w:p>
          <w:p w14:paraId="4941AFA0">
            <w:pPr>
              <w:autoSpaceDE w:val="0"/>
              <w:autoSpaceDN w:val="0"/>
              <w:adjustRightInd w:val="0"/>
              <w:jc w:val="center"/>
            </w:pPr>
            <w:r>
              <w:t>-1753,3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7C6C0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  <w:p w14:paraId="602D875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97,0</w:t>
            </w:r>
          </w:p>
        </w:tc>
      </w:tr>
      <w:tr w14:paraId="485816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</w:trPr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74C566">
            <w:pPr>
              <w:autoSpaceDE w:val="0"/>
              <w:autoSpaceDN w:val="0"/>
              <w:adjustRightInd w:val="0"/>
              <w:jc w:val="both"/>
            </w:pPr>
            <w:r>
              <w:t>02 00 «Национальная оборона»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99445CC">
            <w:pPr>
              <w:autoSpaceDE w:val="0"/>
              <w:autoSpaceDN w:val="0"/>
              <w:adjustRightInd w:val="0"/>
              <w:jc w:val="center"/>
            </w:pPr>
          </w:p>
          <w:p w14:paraId="5DA9D2A2">
            <w:pPr>
              <w:autoSpaceDE w:val="0"/>
              <w:autoSpaceDN w:val="0"/>
              <w:adjustRightInd w:val="0"/>
              <w:jc w:val="center"/>
            </w:pPr>
            <w:r>
              <w:t>820,8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DBAAC6D">
            <w:pPr>
              <w:autoSpaceDE w:val="0"/>
              <w:autoSpaceDN w:val="0"/>
              <w:adjustRightInd w:val="0"/>
              <w:jc w:val="center"/>
            </w:pPr>
          </w:p>
          <w:p w14:paraId="74F303A3">
            <w:pPr>
              <w:autoSpaceDE w:val="0"/>
              <w:autoSpaceDN w:val="0"/>
              <w:adjustRightInd w:val="0"/>
              <w:jc w:val="center"/>
            </w:pPr>
            <w:r>
              <w:t>820,8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7602BF">
            <w:pPr>
              <w:autoSpaceDE w:val="0"/>
              <w:autoSpaceDN w:val="0"/>
              <w:adjustRightInd w:val="0"/>
              <w:jc w:val="center"/>
            </w:pPr>
          </w:p>
          <w:p w14:paraId="1DC529B8">
            <w:pPr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212DBE">
            <w:pPr>
              <w:autoSpaceDE w:val="0"/>
              <w:autoSpaceDN w:val="0"/>
              <w:adjustRightInd w:val="0"/>
              <w:jc w:val="center"/>
            </w:pPr>
          </w:p>
          <w:p w14:paraId="7A7757AD">
            <w:pPr>
              <w:autoSpaceDE w:val="0"/>
              <w:autoSpaceDN w:val="0"/>
              <w:adjustRightInd w:val="0"/>
              <w:jc w:val="center"/>
            </w:pPr>
            <w:r>
              <w:t>0,2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D1CBE0">
            <w:pPr>
              <w:autoSpaceDE w:val="0"/>
              <w:autoSpaceDN w:val="0"/>
              <w:adjustRightInd w:val="0"/>
              <w:jc w:val="center"/>
            </w:pPr>
          </w:p>
          <w:p w14:paraId="7C722DF2">
            <w:pPr>
              <w:autoSpaceDE w:val="0"/>
              <w:autoSpaceDN w:val="0"/>
              <w:adjustRightInd w:val="0"/>
              <w:jc w:val="center"/>
            </w:pPr>
            <w:r>
              <w:t>575,3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DFC02CE">
            <w:pPr>
              <w:autoSpaceDE w:val="0"/>
              <w:autoSpaceDN w:val="0"/>
              <w:adjustRightInd w:val="0"/>
              <w:jc w:val="center"/>
            </w:pPr>
          </w:p>
          <w:p w14:paraId="3463BFB8">
            <w:pPr>
              <w:autoSpaceDE w:val="0"/>
              <w:autoSpaceDN w:val="0"/>
              <w:adjustRightInd w:val="0"/>
              <w:jc w:val="center"/>
            </w:pPr>
            <w:r>
              <w:t>245,5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13E5E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  <w:p w14:paraId="474DC7D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142,7</w:t>
            </w:r>
          </w:p>
        </w:tc>
      </w:tr>
      <w:tr w14:paraId="28DC44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</w:trPr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61D2EB">
            <w:pPr>
              <w:autoSpaceDE w:val="0"/>
              <w:autoSpaceDN w:val="0"/>
              <w:adjustRightInd w:val="0"/>
              <w:jc w:val="both"/>
            </w:pPr>
            <w:r>
              <w:t>03 00 «Национальная безопасность и правоохранительная деятельность»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517621">
            <w:pPr>
              <w:autoSpaceDE w:val="0"/>
              <w:autoSpaceDN w:val="0"/>
              <w:adjustRightInd w:val="0"/>
              <w:jc w:val="center"/>
            </w:pPr>
          </w:p>
          <w:p w14:paraId="5747C1C8">
            <w:pPr>
              <w:autoSpaceDE w:val="0"/>
              <w:autoSpaceDN w:val="0"/>
              <w:adjustRightInd w:val="0"/>
              <w:jc w:val="center"/>
            </w:pPr>
          </w:p>
          <w:p w14:paraId="705E552E">
            <w:pPr>
              <w:autoSpaceDE w:val="0"/>
              <w:autoSpaceDN w:val="0"/>
              <w:adjustRightInd w:val="0"/>
              <w:jc w:val="center"/>
            </w:pPr>
            <w:r>
              <w:t>6060,5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964E79">
            <w:pPr>
              <w:autoSpaceDE w:val="0"/>
              <w:autoSpaceDN w:val="0"/>
              <w:adjustRightInd w:val="0"/>
              <w:jc w:val="center"/>
            </w:pPr>
          </w:p>
          <w:p w14:paraId="1E577E64">
            <w:pPr>
              <w:autoSpaceDE w:val="0"/>
              <w:autoSpaceDN w:val="0"/>
              <w:adjustRightInd w:val="0"/>
              <w:jc w:val="center"/>
            </w:pPr>
          </w:p>
          <w:p w14:paraId="0BA17323">
            <w:pPr>
              <w:autoSpaceDE w:val="0"/>
              <w:autoSpaceDN w:val="0"/>
              <w:adjustRightInd w:val="0"/>
              <w:jc w:val="center"/>
            </w:pPr>
            <w:r>
              <w:t>5838,5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18560E">
            <w:pPr>
              <w:autoSpaceDE w:val="0"/>
              <w:autoSpaceDN w:val="0"/>
              <w:adjustRightInd w:val="0"/>
              <w:jc w:val="center"/>
            </w:pPr>
          </w:p>
          <w:p w14:paraId="7AE0E486">
            <w:pPr>
              <w:autoSpaceDE w:val="0"/>
              <w:autoSpaceDN w:val="0"/>
              <w:adjustRightInd w:val="0"/>
              <w:jc w:val="center"/>
            </w:pPr>
          </w:p>
          <w:p w14:paraId="0DFFD748">
            <w:pPr>
              <w:autoSpaceDE w:val="0"/>
              <w:autoSpaceDN w:val="0"/>
              <w:adjustRightInd w:val="0"/>
              <w:jc w:val="center"/>
            </w:pPr>
            <w:r>
              <w:t>96,3</w:t>
            </w: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5C6A99">
            <w:pPr>
              <w:autoSpaceDE w:val="0"/>
              <w:autoSpaceDN w:val="0"/>
              <w:adjustRightInd w:val="0"/>
              <w:jc w:val="center"/>
            </w:pPr>
          </w:p>
          <w:p w14:paraId="5602D13A">
            <w:pPr>
              <w:autoSpaceDE w:val="0"/>
              <w:autoSpaceDN w:val="0"/>
              <w:adjustRightInd w:val="0"/>
              <w:jc w:val="center"/>
            </w:pPr>
          </w:p>
          <w:p w14:paraId="1D6232EF">
            <w:pPr>
              <w:autoSpaceDE w:val="0"/>
              <w:autoSpaceDN w:val="0"/>
              <w:adjustRightInd w:val="0"/>
              <w:jc w:val="center"/>
            </w:pPr>
            <w:r>
              <w:t>1,1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DA905F8">
            <w:pPr>
              <w:autoSpaceDE w:val="0"/>
              <w:autoSpaceDN w:val="0"/>
              <w:adjustRightInd w:val="0"/>
              <w:jc w:val="center"/>
            </w:pPr>
          </w:p>
          <w:p w14:paraId="48881993">
            <w:pPr>
              <w:autoSpaceDE w:val="0"/>
              <w:autoSpaceDN w:val="0"/>
              <w:adjustRightInd w:val="0"/>
              <w:jc w:val="center"/>
            </w:pPr>
          </w:p>
          <w:p w14:paraId="75D24AE7">
            <w:pPr>
              <w:autoSpaceDE w:val="0"/>
              <w:autoSpaceDN w:val="0"/>
              <w:adjustRightInd w:val="0"/>
              <w:jc w:val="center"/>
            </w:pPr>
            <w:r>
              <w:t>4581,8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441259">
            <w:pPr>
              <w:autoSpaceDE w:val="0"/>
              <w:autoSpaceDN w:val="0"/>
              <w:adjustRightInd w:val="0"/>
              <w:jc w:val="center"/>
            </w:pPr>
          </w:p>
          <w:p w14:paraId="14938951">
            <w:pPr>
              <w:autoSpaceDE w:val="0"/>
              <w:autoSpaceDN w:val="0"/>
              <w:adjustRightInd w:val="0"/>
              <w:jc w:val="center"/>
            </w:pPr>
          </w:p>
          <w:p w14:paraId="204A7B2D">
            <w:pPr>
              <w:autoSpaceDE w:val="0"/>
              <w:autoSpaceDN w:val="0"/>
              <w:adjustRightInd w:val="0"/>
              <w:jc w:val="center"/>
            </w:pPr>
            <w:r>
              <w:t>1257,7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F3A9A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  <w:p w14:paraId="0302BBB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  <w:p w14:paraId="70B2BB8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127,5</w:t>
            </w:r>
          </w:p>
        </w:tc>
      </w:tr>
      <w:tr w14:paraId="4ADD2E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35" w:hRule="atLeast"/>
        </w:trPr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BD833C7">
            <w:pPr>
              <w:autoSpaceDE w:val="0"/>
              <w:autoSpaceDN w:val="0"/>
              <w:adjustRightInd w:val="0"/>
            </w:pPr>
            <w:r>
              <w:t>04 00 «Национальная экономика»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C2F7DB">
            <w:pPr>
              <w:autoSpaceDE w:val="0"/>
              <w:autoSpaceDN w:val="0"/>
              <w:adjustRightInd w:val="0"/>
              <w:jc w:val="center"/>
            </w:pPr>
            <w:r>
              <w:t>43077,1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993CD04">
            <w:pPr>
              <w:autoSpaceDE w:val="0"/>
              <w:autoSpaceDN w:val="0"/>
              <w:adjustRightInd w:val="0"/>
              <w:jc w:val="center"/>
            </w:pPr>
            <w:r>
              <w:t>34256,2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E71C31">
            <w:pPr>
              <w:autoSpaceDE w:val="0"/>
              <w:autoSpaceDN w:val="0"/>
              <w:adjustRightInd w:val="0"/>
              <w:jc w:val="center"/>
            </w:pPr>
            <w:r>
              <w:t>79,5</w:t>
            </w: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5D2813">
            <w:pPr>
              <w:autoSpaceDE w:val="0"/>
              <w:autoSpaceDN w:val="0"/>
              <w:adjustRightInd w:val="0"/>
              <w:jc w:val="center"/>
            </w:pPr>
            <w:r>
              <w:t>6,3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64ABD4">
            <w:pPr>
              <w:autoSpaceDE w:val="0"/>
              <w:autoSpaceDN w:val="0"/>
              <w:adjustRightInd w:val="0"/>
              <w:jc w:val="center"/>
            </w:pPr>
            <w:r>
              <w:t>35795,8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7BB33F">
            <w:pPr>
              <w:autoSpaceDE w:val="0"/>
              <w:autoSpaceDN w:val="0"/>
              <w:adjustRightInd w:val="0"/>
              <w:jc w:val="center"/>
            </w:pPr>
            <w:r>
              <w:t>-1539,6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C26D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95,7</w:t>
            </w:r>
          </w:p>
        </w:tc>
      </w:tr>
      <w:tr w14:paraId="40B62E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40" w:hRule="atLeast"/>
        </w:trPr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44DE44">
            <w:pPr>
              <w:autoSpaceDE w:val="0"/>
              <w:autoSpaceDN w:val="0"/>
              <w:adjustRightInd w:val="0"/>
            </w:pPr>
            <w:r>
              <w:t>05 00 «Жилищно-коммунальное хозяйство»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1C706D8">
            <w:pPr>
              <w:autoSpaceDE w:val="0"/>
              <w:autoSpaceDN w:val="0"/>
              <w:adjustRightInd w:val="0"/>
              <w:jc w:val="center"/>
            </w:pPr>
          </w:p>
          <w:p w14:paraId="5A2C2694">
            <w:pPr>
              <w:autoSpaceDE w:val="0"/>
              <w:autoSpaceDN w:val="0"/>
              <w:adjustRightInd w:val="0"/>
              <w:jc w:val="center"/>
            </w:pPr>
            <w:r>
              <w:t>20272,5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4C32B5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  <w:p w14:paraId="0937597E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19829,2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09761D">
            <w:pPr>
              <w:autoSpaceDE w:val="0"/>
              <w:autoSpaceDN w:val="0"/>
              <w:adjustRightInd w:val="0"/>
              <w:jc w:val="center"/>
            </w:pPr>
          </w:p>
          <w:p w14:paraId="29725F34">
            <w:pPr>
              <w:autoSpaceDE w:val="0"/>
              <w:autoSpaceDN w:val="0"/>
              <w:adjustRightInd w:val="0"/>
              <w:jc w:val="center"/>
            </w:pPr>
            <w:r>
              <w:t>97,8</w:t>
            </w: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4BF2A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  <w:p w14:paraId="677D7D9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3,7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4FBE9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  <w:p w14:paraId="52C9208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9056,2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BE16114">
            <w:pPr>
              <w:autoSpaceDE w:val="0"/>
              <w:autoSpaceDN w:val="0"/>
              <w:adjustRightInd w:val="0"/>
              <w:jc w:val="center"/>
            </w:pPr>
          </w:p>
          <w:p w14:paraId="1A97FFEF">
            <w:pPr>
              <w:autoSpaceDE w:val="0"/>
              <w:autoSpaceDN w:val="0"/>
              <w:adjustRightInd w:val="0"/>
              <w:jc w:val="center"/>
            </w:pPr>
            <w:r>
              <w:t>10773,0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0F951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</w:p>
          <w:p w14:paraId="26D8B7B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218,9</w:t>
            </w:r>
          </w:p>
        </w:tc>
      </w:tr>
      <w:tr w14:paraId="4BB31D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91" w:hRule="atLeast"/>
        </w:trPr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19356B">
            <w:pPr>
              <w:autoSpaceDE w:val="0"/>
              <w:autoSpaceDN w:val="0"/>
              <w:adjustRightInd w:val="0"/>
            </w:pPr>
            <w:r>
              <w:t>06 00 «Охрана окружающей среды»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DB306D">
            <w:pPr>
              <w:autoSpaceDE w:val="0"/>
              <w:autoSpaceDN w:val="0"/>
              <w:adjustRightInd w:val="0"/>
              <w:ind w:right="-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3378,8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8EFBAA3">
            <w:pPr>
              <w:autoSpaceDE w:val="0"/>
              <w:autoSpaceDN w:val="0"/>
              <w:adjustRightInd w:val="0"/>
              <w:ind w:right="-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438,5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BFE6C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13,0</w:t>
            </w: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08DD47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0,1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F6D7E7">
            <w:pPr>
              <w:autoSpaceDE w:val="0"/>
              <w:autoSpaceDN w:val="0"/>
              <w:adjustRightInd w:val="0"/>
              <w:ind w:right="-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583,2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A9D0F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-144,7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82B8B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75,2</w:t>
            </w:r>
          </w:p>
        </w:tc>
      </w:tr>
      <w:tr w14:paraId="10A07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91" w:hRule="atLeast"/>
        </w:trPr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EA4110">
            <w:pPr>
              <w:autoSpaceDE w:val="0"/>
              <w:autoSpaceDN w:val="0"/>
              <w:adjustRightInd w:val="0"/>
            </w:pPr>
            <w:r>
              <w:t>07 00 «Образование»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84100C">
            <w:pPr>
              <w:autoSpaceDE w:val="0"/>
              <w:autoSpaceDN w:val="0"/>
              <w:adjustRightInd w:val="0"/>
              <w:ind w:right="-100"/>
              <w:jc w:val="center"/>
            </w:pPr>
            <w:r>
              <w:t>344719,6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DA0BEB">
            <w:pPr>
              <w:autoSpaceDE w:val="0"/>
              <w:autoSpaceDN w:val="0"/>
              <w:adjustRightInd w:val="0"/>
              <w:ind w:right="-100"/>
              <w:jc w:val="center"/>
            </w:pPr>
            <w:r>
              <w:t>337339,1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2B20BD">
            <w:pPr>
              <w:autoSpaceDE w:val="0"/>
              <w:autoSpaceDN w:val="0"/>
              <w:adjustRightInd w:val="0"/>
              <w:jc w:val="center"/>
            </w:pPr>
            <w:r>
              <w:t>97,9</w:t>
            </w: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C56D8A">
            <w:pPr>
              <w:autoSpaceDE w:val="0"/>
              <w:autoSpaceDN w:val="0"/>
              <w:adjustRightInd w:val="0"/>
              <w:jc w:val="center"/>
            </w:pPr>
            <w:r>
              <w:t>62,1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11CF29C">
            <w:pPr>
              <w:autoSpaceDE w:val="0"/>
              <w:autoSpaceDN w:val="0"/>
              <w:adjustRightInd w:val="0"/>
              <w:ind w:right="-100"/>
              <w:jc w:val="center"/>
            </w:pPr>
            <w:r>
              <w:t>348182,3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65FCCB3">
            <w:pPr>
              <w:autoSpaceDE w:val="0"/>
              <w:autoSpaceDN w:val="0"/>
              <w:adjustRightInd w:val="0"/>
              <w:jc w:val="center"/>
            </w:pPr>
            <w:r>
              <w:t>-10843,2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42C5F8">
            <w:pPr>
              <w:autoSpaceDE w:val="0"/>
              <w:autoSpaceDN w:val="0"/>
              <w:adjustRightInd w:val="0"/>
              <w:ind w:right="-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96,9</w:t>
            </w:r>
          </w:p>
        </w:tc>
      </w:tr>
      <w:tr w14:paraId="2E4D55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89" w:hRule="atLeast"/>
        </w:trPr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60DD68">
            <w:pPr>
              <w:autoSpaceDE w:val="0"/>
              <w:autoSpaceDN w:val="0"/>
              <w:adjustRightInd w:val="0"/>
            </w:pPr>
            <w:r>
              <w:t>08 00 «Культура, кинематография»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524A32">
            <w:pPr>
              <w:autoSpaceDE w:val="0"/>
              <w:autoSpaceDN w:val="0"/>
              <w:adjustRightInd w:val="0"/>
              <w:jc w:val="center"/>
            </w:pPr>
            <w:r>
              <w:t>48232,0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89F28A">
            <w:pPr>
              <w:autoSpaceDE w:val="0"/>
              <w:autoSpaceDN w:val="0"/>
              <w:adjustRightInd w:val="0"/>
              <w:jc w:val="center"/>
            </w:pPr>
            <w:r>
              <w:t>47768,4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750A3F7">
            <w:pPr>
              <w:autoSpaceDE w:val="0"/>
              <w:autoSpaceDN w:val="0"/>
              <w:adjustRightInd w:val="0"/>
              <w:jc w:val="center"/>
            </w:pPr>
            <w:r>
              <w:t>99,0</w:t>
            </w: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600BC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8,8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74DC3">
            <w:pPr>
              <w:autoSpaceDE w:val="0"/>
              <w:autoSpaceDN w:val="0"/>
              <w:adjustRightInd w:val="0"/>
              <w:jc w:val="center"/>
            </w:pPr>
            <w:r>
              <w:t>54434,7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ADB059">
            <w:pPr>
              <w:autoSpaceDE w:val="0"/>
              <w:autoSpaceDN w:val="0"/>
              <w:adjustRightInd w:val="0"/>
              <w:jc w:val="center"/>
            </w:pPr>
            <w:r>
              <w:t>-6666,3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12D280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87,8</w:t>
            </w:r>
          </w:p>
        </w:tc>
      </w:tr>
      <w:tr w14:paraId="5EEDC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50" w:hRule="atLeast"/>
        </w:trPr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0022C6">
            <w:pPr>
              <w:autoSpaceDE w:val="0"/>
              <w:autoSpaceDN w:val="0"/>
              <w:adjustRightInd w:val="0"/>
            </w:pPr>
            <w:r>
              <w:t>10 00 «Социальная политика»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9815F0">
            <w:pPr>
              <w:autoSpaceDE w:val="0"/>
              <w:autoSpaceDN w:val="0"/>
              <w:adjustRightInd w:val="0"/>
              <w:jc w:val="center"/>
            </w:pPr>
            <w:r>
              <w:t>42097,4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B602414">
            <w:pPr>
              <w:autoSpaceDE w:val="0"/>
              <w:autoSpaceDN w:val="0"/>
              <w:adjustRightInd w:val="0"/>
              <w:jc w:val="center"/>
            </w:pPr>
            <w:r>
              <w:t>25944,6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B9D474">
            <w:pPr>
              <w:autoSpaceDE w:val="0"/>
              <w:autoSpaceDN w:val="0"/>
              <w:adjustRightInd w:val="0"/>
            </w:pPr>
            <w:r>
              <w:t>61,6</w:t>
            </w: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9484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4,8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EEF21A">
            <w:pPr>
              <w:autoSpaceDE w:val="0"/>
              <w:autoSpaceDN w:val="0"/>
              <w:adjustRightInd w:val="0"/>
              <w:jc w:val="center"/>
            </w:pPr>
            <w:r>
              <w:t>28796,2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BB65CEC">
            <w:pPr>
              <w:autoSpaceDE w:val="0"/>
              <w:autoSpaceDN w:val="0"/>
              <w:adjustRightInd w:val="0"/>
              <w:jc w:val="center"/>
            </w:pPr>
            <w:r>
              <w:t>-2851,6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81B77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90,1</w:t>
            </w:r>
          </w:p>
        </w:tc>
      </w:tr>
      <w:tr w14:paraId="6D37D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00" w:hRule="atLeast"/>
        </w:trPr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79B0133">
            <w:pPr>
              <w:autoSpaceDE w:val="0"/>
              <w:autoSpaceDN w:val="0"/>
              <w:adjustRightInd w:val="0"/>
            </w:pPr>
            <w:r>
              <w:t>11 00 «Физическая культура и спорт»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8A3BD3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12990,8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BFE127">
            <w:pPr>
              <w:autoSpaceDE w:val="0"/>
              <w:autoSpaceDN w:val="0"/>
              <w:adjustRightInd w:val="0"/>
              <w:jc w:val="center"/>
            </w:pPr>
            <w:r>
              <w:t>12898,3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958ADD7">
            <w:pPr>
              <w:autoSpaceDE w:val="0"/>
              <w:autoSpaceDN w:val="0"/>
              <w:adjustRightInd w:val="0"/>
              <w:jc w:val="center"/>
            </w:pPr>
            <w:r>
              <w:t>99,3</w:t>
            </w: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62E119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2,4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62ADB0">
            <w:pPr>
              <w:autoSpaceDE w:val="0"/>
              <w:autoSpaceDN w:val="0"/>
              <w:adjustRightInd w:val="0"/>
              <w:jc w:val="center"/>
            </w:pPr>
            <w:r>
              <w:t>10898,4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135DF3">
            <w:pPr>
              <w:autoSpaceDE w:val="0"/>
              <w:autoSpaceDN w:val="0"/>
              <w:adjustRightInd w:val="0"/>
              <w:jc w:val="center"/>
            </w:pPr>
            <w:r>
              <w:t>1999,9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DD01B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118,4</w:t>
            </w:r>
          </w:p>
        </w:tc>
      </w:tr>
      <w:tr w14:paraId="3E91F6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0" w:hRule="atLeast"/>
        </w:trPr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7B66FE6">
            <w:pPr>
              <w:autoSpaceDE w:val="0"/>
              <w:autoSpaceDN w:val="0"/>
              <w:adjustRightInd w:val="0"/>
              <w:jc w:val="both"/>
            </w:pPr>
            <w:r>
              <w:t>14 00 «Межбюджетные трансферты общего характера бюджетам субъектов Российской Федерации и муниципальных образований»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CB419B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6F76968B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543B16D0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1F1BAF89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4FCB4077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2B87A853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5821E766">
            <w:pPr>
              <w:autoSpaceDE w:val="0"/>
              <w:autoSpaceDN w:val="0"/>
              <w:adjustRightInd w:val="0"/>
              <w:ind w:right="-100"/>
              <w:jc w:val="center"/>
            </w:pPr>
            <w:r>
              <w:t>901,4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25CFF71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696FE3B6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2C06CC07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3A75D456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39D9FA01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1DAA6CE9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44606170">
            <w:pPr>
              <w:autoSpaceDE w:val="0"/>
              <w:autoSpaceDN w:val="0"/>
              <w:adjustRightInd w:val="0"/>
              <w:ind w:right="-100"/>
              <w:jc w:val="center"/>
            </w:pPr>
            <w:r>
              <w:t>901,4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00722A">
            <w:pPr>
              <w:autoSpaceDE w:val="0"/>
              <w:autoSpaceDN w:val="0"/>
              <w:adjustRightInd w:val="0"/>
              <w:jc w:val="center"/>
            </w:pPr>
          </w:p>
          <w:p w14:paraId="371BE337">
            <w:pPr>
              <w:autoSpaceDE w:val="0"/>
              <w:autoSpaceDN w:val="0"/>
              <w:adjustRightInd w:val="0"/>
              <w:jc w:val="center"/>
            </w:pPr>
          </w:p>
          <w:p w14:paraId="4970EFF8">
            <w:pPr>
              <w:autoSpaceDE w:val="0"/>
              <w:autoSpaceDN w:val="0"/>
              <w:adjustRightInd w:val="0"/>
              <w:jc w:val="center"/>
            </w:pPr>
          </w:p>
          <w:p w14:paraId="69DFAC88">
            <w:pPr>
              <w:autoSpaceDE w:val="0"/>
              <w:autoSpaceDN w:val="0"/>
              <w:adjustRightInd w:val="0"/>
              <w:jc w:val="center"/>
            </w:pPr>
          </w:p>
          <w:p w14:paraId="4CEDF04D">
            <w:pPr>
              <w:autoSpaceDE w:val="0"/>
              <w:autoSpaceDN w:val="0"/>
              <w:adjustRightInd w:val="0"/>
              <w:jc w:val="center"/>
            </w:pPr>
          </w:p>
          <w:p w14:paraId="64B12C8F">
            <w:pPr>
              <w:autoSpaceDE w:val="0"/>
              <w:autoSpaceDN w:val="0"/>
              <w:adjustRightInd w:val="0"/>
              <w:jc w:val="center"/>
            </w:pPr>
          </w:p>
          <w:p w14:paraId="00D33DD4">
            <w:pPr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5D61C9">
            <w:pPr>
              <w:autoSpaceDE w:val="0"/>
              <w:autoSpaceDN w:val="0"/>
              <w:adjustRightInd w:val="0"/>
              <w:jc w:val="center"/>
            </w:pPr>
          </w:p>
          <w:p w14:paraId="46F0C9A9">
            <w:pPr>
              <w:autoSpaceDE w:val="0"/>
              <w:autoSpaceDN w:val="0"/>
              <w:adjustRightInd w:val="0"/>
              <w:jc w:val="center"/>
            </w:pPr>
          </w:p>
          <w:p w14:paraId="5E90D33F">
            <w:pPr>
              <w:autoSpaceDE w:val="0"/>
              <w:autoSpaceDN w:val="0"/>
              <w:adjustRightInd w:val="0"/>
              <w:jc w:val="center"/>
            </w:pPr>
          </w:p>
          <w:p w14:paraId="1EDDD97E">
            <w:pPr>
              <w:autoSpaceDE w:val="0"/>
              <w:autoSpaceDN w:val="0"/>
              <w:adjustRightInd w:val="0"/>
              <w:jc w:val="center"/>
            </w:pPr>
          </w:p>
          <w:p w14:paraId="2F22738D">
            <w:pPr>
              <w:autoSpaceDE w:val="0"/>
              <w:autoSpaceDN w:val="0"/>
              <w:adjustRightInd w:val="0"/>
              <w:jc w:val="center"/>
            </w:pPr>
          </w:p>
          <w:p w14:paraId="1F973A0A">
            <w:pPr>
              <w:autoSpaceDE w:val="0"/>
              <w:autoSpaceDN w:val="0"/>
              <w:adjustRightInd w:val="0"/>
              <w:jc w:val="center"/>
            </w:pPr>
          </w:p>
          <w:p w14:paraId="59376E3D">
            <w:pPr>
              <w:autoSpaceDE w:val="0"/>
              <w:autoSpaceDN w:val="0"/>
              <w:adjustRightInd w:val="0"/>
              <w:jc w:val="center"/>
            </w:pPr>
            <w:r>
              <w:t>0,2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40FAEF0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7802D1F0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771A44B0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4D256EE9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6767BD6B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71231B26">
            <w:pPr>
              <w:autoSpaceDE w:val="0"/>
              <w:autoSpaceDN w:val="0"/>
              <w:adjustRightInd w:val="0"/>
              <w:ind w:right="-100"/>
              <w:jc w:val="center"/>
            </w:pPr>
          </w:p>
          <w:p w14:paraId="642AA24E">
            <w:pPr>
              <w:autoSpaceDE w:val="0"/>
              <w:autoSpaceDN w:val="0"/>
              <w:adjustRightInd w:val="0"/>
              <w:ind w:right="-100"/>
              <w:jc w:val="center"/>
            </w:pPr>
            <w:r>
              <w:t>2627,1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2D4F13">
            <w:pPr>
              <w:autoSpaceDE w:val="0"/>
              <w:autoSpaceDN w:val="0"/>
              <w:adjustRightInd w:val="0"/>
              <w:jc w:val="center"/>
            </w:pPr>
          </w:p>
          <w:p w14:paraId="6FF6EF0A">
            <w:pPr>
              <w:autoSpaceDE w:val="0"/>
              <w:autoSpaceDN w:val="0"/>
              <w:adjustRightInd w:val="0"/>
              <w:jc w:val="center"/>
            </w:pPr>
          </w:p>
          <w:p w14:paraId="7382363C">
            <w:pPr>
              <w:autoSpaceDE w:val="0"/>
              <w:autoSpaceDN w:val="0"/>
              <w:adjustRightInd w:val="0"/>
              <w:jc w:val="center"/>
            </w:pPr>
          </w:p>
          <w:p w14:paraId="71C86C39">
            <w:pPr>
              <w:autoSpaceDE w:val="0"/>
              <w:autoSpaceDN w:val="0"/>
              <w:adjustRightInd w:val="0"/>
              <w:jc w:val="center"/>
            </w:pPr>
          </w:p>
          <w:p w14:paraId="477B3A85">
            <w:pPr>
              <w:autoSpaceDE w:val="0"/>
              <w:autoSpaceDN w:val="0"/>
              <w:adjustRightInd w:val="0"/>
              <w:jc w:val="center"/>
            </w:pPr>
          </w:p>
          <w:p w14:paraId="48FDD0A9">
            <w:pPr>
              <w:autoSpaceDE w:val="0"/>
              <w:autoSpaceDN w:val="0"/>
              <w:adjustRightInd w:val="0"/>
              <w:jc w:val="center"/>
            </w:pPr>
          </w:p>
          <w:p w14:paraId="08891F09">
            <w:pPr>
              <w:autoSpaceDE w:val="0"/>
              <w:autoSpaceDN w:val="0"/>
              <w:adjustRightInd w:val="0"/>
              <w:jc w:val="center"/>
            </w:pPr>
            <w:r>
              <w:t>-1725,7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A3EA63">
            <w:pPr>
              <w:autoSpaceDE w:val="0"/>
              <w:autoSpaceDN w:val="0"/>
              <w:adjustRightInd w:val="0"/>
              <w:ind w:right="-100"/>
              <w:jc w:val="center"/>
              <w:rPr>
                <w:rFonts w:ascii="Calibri" w:hAnsi="Calibri"/>
              </w:rPr>
            </w:pPr>
          </w:p>
          <w:p w14:paraId="2F74D658">
            <w:pPr>
              <w:autoSpaceDE w:val="0"/>
              <w:autoSpaceDN w:val="0"/>
              <w:adjustRightInd w:val="0"/>
              <w:ind w:right="-100"/>
              <w:jc w:val="center"/>
              <w:rPr>
                <w:rFonts w:ascii="Calibri" w:hAnsi="Calibri"/>
              </w:rPr>
            </w:pPr>
          </w:p>
          <w:p w14:paraId="75B2677F">
            <w:pPr>
              <w:autoSpaceDE w:val="0"/>
              <w:autoSpaceDN w:val="0"/>
              <w:adjustRightInd w:val="0"/>
              <w:ind w:right="-100"/>
              <w:jc w:val="center"/>
              <w:rPr>
                <w:rFonts w:ascii="Calibri" w:hAnsi="Calibri"/>
              </w:rPr>
            </w:pPr>
          </w:p>
          <w:p w14:paraId="7DFB3A50">
            <w:pPr>
              <w:autoSpaceDE w:val="0"/>
              <w:autoSpaceDN w:val="0"/>
              <w:adjustRightInd w:val="0"/>
              <w:ind w:right="-100"/>
              <w:jc w:val="center"/>
              <w:rPr>
                <w:rFonts w:ascii="Calibri" w:hAnsi="Calibri"/>
              </w:rPr>
            </w:pPr>
          </w:p>
          <w:p w14:paraId="13A83269">
            <w:pPr>
              <w:autoSpaceDE w:val="0"/>
              <w:autoSpaceDN w:val="0"/>
              <w:adjustRightInd w:val="0"/>
              <w:ind w:right="-100"/>
              <w:jc w:val="center"/>
              <w:rPr>
                <w:rFonts w:ascii="Calibri" w:hAnsi="Calibri"/>
              </w:rPr>
            </w:pPr>
          </w:p>
          <w:p w14:paraId="0367D1CB">
            <w:pPr>
              <w:autoSpaceDE w:val="0"/>
              <w:autoSpaceDN w:val="0"/>
              <w:adjustRightInd w:val="0"/>
              <w:ind w:right="-100"/>
              <w:jc w:val="center"/>
              <w:rPr>
                <w:rFonts w:ascii="Calibri" w:hAnsi="Calibri"/>
              </w:rPr>
            </w:pPr>
          </w:p>
          <w:p w14:paraId="02F6111F">
            <w:pPr>
              <w:autoSpaceDE w:val="0"/>
              <w:autoSpaceDN w:val="0"/>
              <w:adjustRightInd w:val="0"/>
              <w:ind w:right="-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34,3</w:t>
            </w:r>
          </w:p>
        </w:tc>
      </w:tr>
      <w:tr w14:paraId="5E2F07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0" w:hRule="atLeast"/>
        </w:trPr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54E8143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Calibri" w:hAnsi="Calibri"/>
                <w:b/>
              </w:rPr>
              <w:t>                    ИТОГО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6B78237">
            <w:pPr>
              <w:autoSpaceDE w:val="0"/>
              <w:autoSpaceDN w:val="0"/>
              <w:adjustRightInd w:val="0"/>
              <w:ind w:right="-100"/>
              <w:jc w:val="center"/>
            </w:pPr>
            <w:r>
              <w:t>581542,5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7CF076">
            <w:pPr>
              <w:autoSpaceDE w:val="0"/>
              <w:autoSpaceDN w:val="0"/>
              <w:adjustRightInd w:val="0"/>
              <w:ind w:right="-10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542801,1</w:t>
            </w:r>
          </w:p>
        </w:tc>
        <w:tc>
          <w:tcPr>
            <w:tcW w:w="9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7258D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93,3</w:t>
            </w: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4F7B385">
            <w:pPr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F090ABD">
            <w:pPr>
              <w:autoSpaceDE w:val="0"/>
              <w:autoSpaceDN w:val="0"/>
              <w:adjustRightInd w:val="0"/>
              <w:ind w:right="-10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554049,4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E96AE5">
            <w:pPr>
              <w:autoSpaceDE w:val="0"/>
              <w:autoSpaceDN w:val="0"/>
              <w:adjustRightInd w:val="0"/>
              <w:jc w:val="center"/>
            </w:pPr>
            <w:r>
              <w:t>-11248,3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FF7D36">
            <w:pPr>
              <w:autoSpaceDE w:val="0"/>
              <w:autoSpaceDN w:val="0"/>
              <w:adjustRightInd w:val="0"/>
              <w:ind w:right="-10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98,0</w:t>
            </w:r>
          </w:p>
        </w:tc>
      </w:tr>
    </w:tbl>
    <w:p w14:paraId="279CB803">
      <w:pPr>
        <w:shd w:val="clear" w:color="auto" w:fill="FFFFFF"/>
        <w:rPr>
          <w:color w:val="FF0000"/>
          <w:sz w:val="28"/>
          <w:szCs w:val="28"/>
          <w:shd w:val="clear" w:color="auto" w:fill="FFFFFF"/>
        </w:rPr>
      </w:pPr>
    </w:p>
    <w:p w14:paraId="43B42392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По сравнению с прошлым, 2024-м, годом общий объём расходов бюджета Мглинского  муниципального  района снизился на 11248,3   тыс. рублей</w:t>
      </w:r>
    </w:p>
    <w:p w14:paraId="575F0D6D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>Наибольший удельный вес в структуре расходов бюджета муниципального     района занимают отрасли социально-культурной сферы – 78,1 % (423950,4 тыс. рублей), из них:</w:t>
      </w:r>
    </w:p>
    <w:p w14:paraId="3964FD42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 xml:space="preserve">- образование – 62,1 % (337339,1 тыс. рублей); </w:t>
      </w:r>
    </w:p>
    <w:p w14:paraId="4783DACA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 xml:space="preserve">- культура, кинематография – 8,8 % (47768,4 тыс. рублей); </w:t>
      </w:r>
    </w:p>
    <w:p w14:paraId="0E6C231F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>- социальная политика – 4,8 % (25944,6 тыс. рублей);</w:t>
      </w:r>
    </w:p>
    <w:p w14:paraId="779DF281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>- физическая культура и спорт – 2,4 % (12898,3 тыс. рублей).</w:t>
      </w:r>
    </w:p>
    <w:p w14:paraId="60CEED59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 xml:space="preserve">Расходы по разделу «Общегосударственные вопросы» составили – 10,5 %  (56766,1 тыс. рублей); </w:t>
      </w:r>
    </w:p>
    <w:p w14:paraId="30808A2C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 xml:space="preserve">расходы по разделу «Национальная оборона» составили – 0,2 % (820,8 тыс. рублей); </w:t>
      </w:r>
    </w:p>
    <w:p w14:paraId="5CF32C5D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 xml:space="preserve">расходы по разделу «Национальная безопасность  и  правоохранительная деятельность» – 1,1 % (5838,5 тыс. рублей); </w:t>
      </w:r>
    </w:p>
    <w:p w14:paraId="79FB6657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расходы по разделу «Национальная экономика» составили – 6,3 %     (34256,2 тыс. рублей);</w:t>
      </w:r>
    </w:p>
    <w:p w14:paraId="4AA73906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 xml:space="preserve"> расходы по разделу «Жилищно-коммунальное хозяйство» – 3,7 % (19829,2 тыс. рублей).</w:t>
      </w:r>
    </w:p>
    <w:p w14:paraId="02E34F0E">
      <w:pPr>
        <w:autoSpaceDE w:val="0"/>
        <w:autoSpaceDN w:val="0"/>
        <w:adjustRightInd w:val="0"/>
        <w:jc w:val="both"/>
        <w:rPr>
          <w:color w:val="FF0000"/>
        </w:rPr>
      </w:pPr>
      <w:r>
        <w:rPr>
          <w:rFonts w:ascii="Calibri" w:hAnsi="Calibri" w:cs="Calibri"/>
          <w:color w:val="FF0000"/>
          <w:sz w:val="22"/>
        </w:rPr>
        <w:t> </w:t>
      </w:r>
    </w:p>
    <w:p w14:paraId="48FFB362">
      <w:pPr>
        <w:shd w:val="clear" w:color="auto" w:fill="FFFFFF"/>
        <w:autoSpaceDE w:val="0"/>
        <w:autoSpaceDN w:val="0"/>
        <w:adjustRightInd w:val="0"/>
        <w:ind w:left="40" w:right="20" w:firstLine="700"/>
        <w:jc w:val="both"/>
      </w:pPr>
      <w:r>
        <w:rPr>
          <w:sz w:val="28"/>
        </w:rPr>
        <w:t>В разрезе главных распорядителей средств  бюджета Мглинского муниципального района  Брянской области исполнение расходной части бюджета в 2025 году сложилось следующим образом:</w:t>
      </w:r>
    </w:p>
    <w:p w14:paraId="09E44AF7">
      <w:pPr>
        <w:shd w:val="clear" w:color="auto" w:fill="FFFFFF"/>
        <w:autoSpaceDE w:val="0"/>
        <w:autoSpaceDN w:val="0"/>
        <w:adjustRightInd w:val="0"/>
        <w:jc w:val="right"/>
      </w:pPr>
      <w:r>
        <w:rPr>
          <w:rFonts w:ascii="Calibri" w:hAnsi="Calibri" w:cs="Calibri"/>
          <w:sz w:val="20"/>
        </w:rPr>
        <w:t>(тыс. рублей)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5"/>
        <w:gridCol w:w="1536"/>
        <w:gridCol w:w="1651"/>
        <w:gridCol w:w="1422"/>
        <w:gridCol w:w="1609"/>
      </w:tblGrid>
      <w:tr w14:paraId="5E23FD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625" w:hRule="atLeast"/>
        </w:trPr>
        <w:tc>
          <w:tcPr>
            <w:tcW w:w="4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A8F37">
            <w:pPr>
              <w:autoSpaceDE w:val="0"/>
              <w:autoSpaceDN w:val="0"/>
              <w:adjustRightInd w:val="0"/>
              <w:jc w:val="center"/>
            </w:pPr>
            <w:r>
              <w:t>Наименование</w:t>
            </w:r>
          </w:p>
        </w:tc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279CA">
            <w:pPr>
              <w:autoSpaceDE w:val="0"/>
              <w:autoSpaceDN w:val="0"/>
              <w:adjustRightInd w:val="0"/>
              <w:jc w:val="center"/>
            </w:pPr>
            <w:r>
              <w:t>Утверждено</w:t>
            </w:r>
          </w:p>
        </w:tc>
        <w:tc>
          <w:tcPr>
            <w:tcW w:w="1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6731A">
            <w:pPr>
              <w:autoSpaceDE w:val="0"/>
              <w:autoSpaceDN w:val="0"/>
              <w:adjustRightInd w:val="0"/>
              <w:jc w:val="center"/>
            </w:pPr>
            <w:r>
              <w:t>Исполнено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58198">
            <w:pPr>
              <w:autoSpaceDE w:val="0"/>
              <w:autoSpaceDN w:val="0"/>
              <w:adjustRightInd w:val="0"/>
              <w:jc w:val="center"/>
            </w:pPr>
            <w:r>
              <w:t>% исполнения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93F79">
            <w:pPr>
              <w:autoSpaceDE w:val="0"/>
              <w:autoSpaceDN w:val="0"/>
              <w:adjustRightInd w:val="0"/>
              <w:jc w:val="center"/>
            </w:pPr>
            <w:r>
              <w:t>Структура, %</w:t>
            </w:r>
          </w:p>
        </w:tc>
      </w:tr>
      <w:tr w14:paraId="75DD96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29" w:hRule="atLeast"/>
        </w:trPr>
        <w:tc>
          <w:tcPr>
            <w:tcW w:w="4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561B4E">
            <w:pPr>
              <w:autoSpaceDE w:val="0"/>
              <w:autoSpaceDN w:val="0"/>
              <w:adjustRightInd w:val="0"/>
            </w:pPr>
            <w:r>
              <w:t>Администрация Мглинского района</w:t>
            </w:r>
          </w:p>
        </w:tc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273CEF">
            <w:pPr>
              <w:autoSpaceDE w:val="0"/>
              <w:autoSpaceDN w:val="0"/>
              <w:adjustRightInd w:val="0"/>
              <w:jc w:val="center"/>
            </w:pPr>
            <w:r>
              <w:t>202121,4</w:t>
            </w:r>
          </w:p>
        </w:tc>
        <w:tc>
          <w:tcPr>
            <w:tcW w:w="1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7F3366">
            <w:pPr>
              <w:autoSpaceDE w:val="0"/>
              <w:autoSpaceDN w:val="0"/>
              <w:adjustRightInd w:val="0"/>
              <w:jc w:val="center"/>
            </w:pPr>
            <w:r>
              <w:t>167281,4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4AC2B2">
            <w:pPr>
              <w:autoSpaceDE w:val="0"/>
              <w:autoSpaceDN w:val="0"/>
              <w:adjustRightInd w:val="0"/>
              <w:jc w:val="center"/>
            </w:pPr>
            <w:r>
              <w:t>82,8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1AD321">
            <w:pPr>
              <w:autoSpaceDE w:val="0"/>
              <w:autoSpaceDN w:val="0"/>
              <w:adjustRightInd w:val="0"/>
              <w:jc w:val="center"/>
            </w:pPr>
            <w:r>
              <w:t>30,8</w:t>
            </w:r>
          </w:p>
        </w:tc>
      </w:tr>
      <w:tr w14:paraId="453E9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4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9DDE60">
            <w:pPr>
              <w:autoSpaceDE w:val="0"/>
              <w:autoSpaceDN w:val="0"/>
              <w:adjustRightInd w:val="0"/>
            </w:pPr>
            <w:r>
              <w:t>Комитет по управлению муниципальным имуществом администрации Мглинского района</w:t>
            </w:r>
          </w:p>
        </w:tc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2B9440">
            <w:pPr>
              <w:autoSpaceDE w:val="0"/>
              <w:autoSpaceDN w:val="0"/>
              <w:adjustRightInd w:val="0"/>
              <w:jc w:val="center"/>
            </w:pPr>
            <w:r>
              <w:t>3215,4</w:t>
            </w:r>
          </w:p>
        </w:tc>
        <w:tc>
          <w:tcPr>
            <w:tcW w:w="1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8B5493">
            <w:pPr>
              <w:autoSpaceDE w:val="0"/>
              <w:autoSpaceDN w:val="0"/>
              <w:adjustRightInd w:val="0"/>
              <w:jc w:val="center"/>
            </w:pPr>
            <w:r>
              <w:t>3011,8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E751AE">
            <w:pPr>
              <w:autoSpaceDE w:val="0"/>
              <w:autoSpaceDN w:val="0"/>
              <w:adjustRightInd w:val="0"/>
              <w:jc w:val="center"/>
            </w:pPr>
            <w:r>
              <w:t>93,7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64FB54">
            <w:pPr>
              <w:autoSpaceDE w:val="0"/>
              <w:autoSpaceDN w:val="0"/>
              <w:adjustRightInd w:val="0"/>
              <w:jc w:val="center"/>
            </w:pPr>
            <w:r>
              <w:t>0,6</w:t>
            </w:r>
          </w:p>
        </w:tc>
      </w:tr>
      <w:tr w14:paraId="4BF21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4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914E33">
            <w:pPr>
              <w:autoSpaceDE w:val="0"/>
              <w:autoSpaceDN w:val="0"/>
              <w:adjustRightInd w:val="0"/>
            </w:pPr>
            <w:r>
              <w:t>Отдел образования администрации Мглинского района</w:t>
            </w:r>
          </w:p>
        </w:tc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3D6756">
            <w:pPr>
              <w:autoSpaceDE w:val="0"/>
              <w:autoSpaceDN w:val="0"/>
              <w:adjustRightInd w:val="0"/>
              <w:jc w:val="center"/>
            </w:pPr>
            <w:r>
              <w:t>311095,9</w:t>
            </w:r>
          </w:p>
        </w:tc>
        <w:tc>
          <w:tcPr>
            <w:tcW w:w="1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E0D567">
            <w:pPr>
              <w:autoSpaceDE w:val="0"/>
              <w:autoSpaceDN w:val="0"/>
              <w:adjustRightInd w:val="0"/>
              <w:jc w:val="center"/>
            </w:pPr>
            <w:r>
              <w:t>308347,1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F825BA">
            <w:pPr>
              <w:autoSpaceDE w:val="0"/>
              <w:autoSpaceDN w:val="0"/>
              <w:adjustRightInd w:val="0"/>
              <w:jc w:val="center"/>
            </w:pPr>
            <w:r>
              <w:t>99,1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1927D3">
            <w:pPr>
              <w:autoSpaceDE w:val="0"/>
              <w:autoSpaceDN w:val="0"/>
              <w:adjustRightInd w:val="0"/>
              <w:jc w:val="center"/>
            </w:pPr>
            <w:r>
              <w:t>56,8</w:t>
            </w:r>
          </w:p>
        </w:tc>
      </w:tr>
      <w:tr w14:paraId="24597D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4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21D402">
            <w:pPr>
              <w:autoSpaceDE w:val="0"/>
              <w:autoSpaceDN w:val="0"/>
              <w:adjustRightInd w:val="0"/>
            </w:pPr>
            <w:r>
              <w:t>Отдел культуры администрации Мглинского района</w:t>
            </w:r>
          </w:p>
        </w:tc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0EA6D1">
            <w:pPr>
              <w:autoSpaceDE w:val="0"/>
              <w:autoSpaceDN w:val="0"/>
              <w:adjustRightInd w:val="0"/>
              <w:jc w:val="center"/>
            </w:pPr>
            <w:r>
              <w:t>52567,9</w:t>
            </w:r>
          </w:p>
        </w:tc>
        <w:tc>
          <w:tcPr>
            <w:tcW w:w="1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A3D00F">
            <w:pPr>
              <w:autoSpaceDE w:val="0"/>
              <w:autoSpaceDN w:val="0"/>
              <w:adjustRightInd w:val="0"/>
              <w:jc w:val="center"/>
            </w:pPr>
            <w:r>
              <w:t>52004,1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AB29EA">
            <w:pPr>
              <w:autoSpaceDE w:val="0"/>
              <w:autoSpaceDN w:val="0"/>
              <w:adjustRightInd w:val="0"/>
              <w:jc w:val="center"/>
            </w:pPr>
            <w:r>
              <w:t>98,9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1003E">
            <w:pPr>
              <w:autoSpaceDE w:val="0"/>
              <w:autoSpaceDN w:val="0"/>
              <w:adjustRightInd w:val="0"/>
              <w:jc w:val="center"/>
            </w:pPr>
            <w:r>
              <w:t>9,6</w:t>
            </w:r>
          </w:p>
        </w:tc>
      </w:tr>
      <w:tr w14:paraId="668C4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4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6A5600">
            <w:pPr>
              <w:autoSpaceDE w:val="0"/>
              <w:autoSpaceDN w:val="0"/>
              <w:adjustRightInd w:val="0"/>
            </w:pPr>
            <w:r>
              <w:t>Финансовый отдел администрации Мглинского района</w:t>
            </w:r>
          </w:p>
        </w:tc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9DCA54">
            <w:pPr>
              <w:autoSpaceDE w:val="0"/>
              <w:autoSpaceDN w:val="0"/>
              <w:adjustRightInd w:val="0"/>
              <w:jc w:val="center"/>
            </w:pPr>
            <w:r>
              <w:t>8260,7</w:t>
            </w:r>
          </w:p>
        </w:tc>
        <w:tc>
          <w:tcPr>
            <w:tcW w:w="1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6F3DC3">
            <w:pPr>
              <w:autoSpaceDE w:val="0"/>
              <w:autoSpaceDN w:val="0"/>
              <w:adjustRightInd w:val="0"/>
              <w:jc w:val="center"/>
            </w:pPr>
            <w:r>
              <w:t>8120,5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C82604">
            <w:pPr>
              <w:autoSpaceDE w:val="0"/>
              <w:autoSpaceDN w:val="0"/>
              <w:adjustRightInd w:val="0"/>
              <w:jc w:val="center"/>
            </w:pPr>
            <w:r>
              <w:t>98,3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94E6B6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14:paraId="4F785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4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17C567">
            <w:pPr>
              <w:autoSpaceDE w:val="0"/>
              <w:autoSpaceDN w:val="0"/>
              <w:adjustRightInd w:val="0"/>
            </w:pPr>
            <w:r>
              <w:t>Мглинский районный Совет народных депутатов</w:t>
            </w:r>
          </w:p>
        </w:tc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C93491">
            <w:pPr>
              <w:autoSpaceDE w:val="0"/>
              <w:autoSpaceDN w:val="0"/>
              <w:adjustRightInd w:val="0"/>
              <w:jc w:val="center"/>
            </w:pPr>
            <w:r>
              <w:t>3090,2</w:t>
            </w:r>
          </w:p>
        </w:tc>
        <w:tc>
          <w:tcPr>
            <w:tcW w:w="1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05B060">
            <w:pPr>
              <w:autoSpaceDE w:val="0"/>
              <w:autoSpaceDN w:val="0"/>
              <w:adjustRightInd w:val="0"/>
              <w:jc w:val="center"/>
            </w:pPr>
            <w:r>
              <w:t>2900,1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23722C">
            <w:pPr>
              <w:autoSpaceDE w:val="0"/>
              <w:autoSpaceDN w:val="0"/>
              <w:adjustRightInd w:val="0"/>
              <w:jc w:val="center"/>
            </w:pPr>
            <w:r>
              <w:t>93,8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382825">
            <w:pPr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</w:tr>
      <w:tr w14:paraId="658C7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00" w:hRule="atLeast"/>
        </w:trPr>
        <w:tc>
          <w:tcPr>
            <w:tcW w:w="4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8C081B">
            <w:pPr>
              <w:autoSpaceDE w:val="0"/>
              <w:autoSpaceDN w:val="0"/>
              <w:adjustRightInd w:val="0"/>
            </w:pPr>
            <w:r>
              <w:t>Контрольно-счетная палата Мглинского района</w:t>
            </w:r>
          </w:p>
        </w:tc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D9CA06">
            <w:pPr>
              <w:autoSpaceDE w:val="0"/>
              <w:autoSpaceDN w:val="0"/>
              <w:adjustRightInd w:val="0"/>
              <w:jc w:val="center"/>
            </w:pPr>
          </w:p>
          <w:p w14:paraId="3CC947B0">
            <w:pPr>
              <w:autoSpaceDE w:val="0"/>
              <w:autoSpaceDN w:val="0"/>
              <w:adjustRightInd w:val="0"/>
              <w:jc w:val="center"/>
            </w:pPr>
            <w:r>
              <w:t>1191,1</w:t>
            </w:r>
          </w:p>
        </w:tc>
        <w:tc>
          <w:tcPr>
            <w:tcW w:w="1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1E80F5">
            <w:pPr>
              <w:autoSpaceDE w:val="0"/>
              <w:autoSpaceDN w:val="0"/>
              <w:adjustRightInd w:val="0"/>
              <w:jc w:val="center"/>
            </w:pPr>
            <w:r>
              <w:t>1136,1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C6A9BE">
            <w:pPr>
              <w:autoSpaceDE w:val="0"/>
              <w:autoSpaceDN w:val="0"/>
              <w:adjustRightInd w:val="0"/>
              <w:jc w:val="center"/>
            </w:pPr>
            <w:r>
              <w:t>95,4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5375CF">
            <w:pPr>
              <w:autoSpaceDE w:val="0"/>
              <w:autoSpaceDN w:val="0"/>
              <w:adjustRightInd w:val="0"/>
              <w:jc w:val="center"/>
            </w:pPr>
            <w:r>
              <w:t>0,2</w:t>
            </w:r>
          </w:p>
        </w:tc>
      </w:tr>
      <w:tr w14:paraId="0862C5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40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81ADD9">
            <w:pPr>
              <w:autoSpaceDE w:val="0"/>
              <w:autoSpaceDN w:val="0"/>
              <w:adjustRightInd w:val="0"/>
              <w:jc w:val="center"/>
            </w:pPr>
            <w:r>
              <w:t>Всего</w:t>
            </w:r>
          </w:p>
        </w:tc>
        <w:tc>
          <w:tcPr>
            <w:tcW w:w="1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194E57">
            <w:pPr>
              <w:autoSpaceDE w:val="0"/>
              <w:autoSpaceDN w:val="0"/>
              <w:adjustRightInd w:val="0"/>
              <w:jc w:val="center"/>
            </w:pPr>
            <w:r>
              <w:t>581542,5</w:t>
            </w:r>
          </w:p>
        </w:tc>
        <w:tc>
          <w:tcPr>
            <w:tcW w:w="1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C57F05">
            <w:pPr>
              <w:autoSpaceDE w:val="0"/>
              <w:autoSpaceDN w:val="0"/>
              <w:adjustRightInd w:val="0"/>
              <w:jc w:val="center"/>
            </w:pPr>
            <w:r>
              <w:t>542801,1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8D3B68">
            <w:pPr>
              <w:autoSpaceDE w:val="0"/>
              <w:autoSpaceDN w:val="0"/>
              <w:adjustRightInd w:val="0"/>
              <w:jc w:val="center"/>
            </w:pPr>
            <w:r>
              <w:t>93,3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DAC71E">
            <w:pPr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</w:tr>
    </w:tbl>
    <w:p w14:paraId="7CF3EE62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 w:cs="Calibri"/>
          <w:color w:val="FF0000"/>
          <w:sz w:val="28"/>
        </w:rPr>
      </w:pPr>
      <w:r>
        <w:rPr>
          <w:rFonts w:ascii="Calibri" w:hAnsi="Calibri" w:cs="Calibri"/>
          <w:color w:val="FF0000"/>
          <w:sz w:val="28"/>
        </w:rPr>
        <w:t>           </w:t>
      </w:r>
    </w:p>
    <w:p w14:paraId="296E8C67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rFonts w:ascii="Calibri" w:hAnsi="Calibri" w:cs="Calibri"/>
          <w:sz w:val="28"/>
        </w:rPr>
        <w:t>       </w:t>
      </w:r>
      <w:r>
        <w:rPr>
          <w:sz w:val="28"/>
        </w:rPr>
        <w:t>Наибольший удельный вес в ведомственной структуре расходов бюджета в 2025 году занимают расходы отдела образования администрации Мглинского района (код 903) – 56,8 % общего объема расходов. На администрацию Мглинского района (код 901) приходится  30,8 % расходов бюджета, Отдел культуры администрации Мглинского района (код 904) – 9,6 %, Финансовый отдел администрации Мглинского района (код 905) – 1,5 %, Комитет по управлению муниципальным имуществом администрации Мглинского района (код 902) – 0,6 %, Мглинский районный Совет народных депутатов (код 906) – 0,5%, Контрольно-счетная палата Мглинского района  (код 907)  - 0,2 %.</w:t>
      </w:r>
    </w:p>
    <w:p w14:paraId="1B20D15E">
      <w:pPr>
        <w:shd w:val="clear" w:color="auto" w:fill="FFFFFF"/>
        <w:jc w:val="both"/>
        <w:rPr>
          <w:rFonts w:ascii="Segoe UI" w:hAnsi="Segoe UI" w:cs="Segoe UI"/>
          <w:sz w:val="20"/>
          <w:szCs w:val="20"/>
        </w:rPr>
      </w:pPr>
      <w:r>
        <w:rPr>
          <w:sz w:val="28"/>
          <w:szCs w:val="28"/>
          <w:shd w:val="clear" w:color="auto" w:fill="FFFFFF"/>
        </w:rPr>
        <w:t>        Исполнение  бюджета муниципального  района за  2025 год  по расходам  составило  542801,1 тыс. рублей или  93,3 %  к уточненному плану (уточненный план 581542,5 тыс. рублей).</w:t>
      </w:r>
    </w:p>
    <w:p w14:paraId="6E2B97B6">
      <w:pPr>
        <w:shd w:val="clear" w:color="auto" w:fill="FFFFFF"/>
        <w:jc w:val="both"/>
        <w:rPr>
          <w:rFonts w:ascii="Segoe UI" w:hAnsi="Segoe UI" w:cs="Segoe UI"/>
          <w:sz w:val="20"/>
          <w:szCs w:val="20"/>
        </w:rPr>
      </w:pPr>
      <w:r>
        <w:rPr>
          <w:color w:val="FF0000"/>
          <w:sz w:val="28"/>
          <w:szCs w:val="28"/>
          <w:shd w:val="clear" w:color="auto" w:fill="FFFFFF"/>
        </w:rPr>
        <w:t>       </w:t>
      </w:r>
      <w:r>
        <w:rPr>
          <w:sz w:val="28"/>
          <w:szCs w:val="28"/>
          <w:shd w:val="clear" w:color="auto" w:fill="FFFFFF"/>
        </w:rPr>
        <w:t>В целом расходы бюджета носят социальную направленность, т.к. приоритетным направлением в расходовании бюджетных средств является финансирование отраслей социально-культурной сферы: образование, культура, социальная политика, физическая культура и спорт. Объем расходов на финансирование данных отраслей в  2025 году составил  423950,4 тыс. рублей, или 78,1 % в общем объеме расходов бюджета муниципального района.</w:t>
      </w:r>
    </w:p>
    <w:p w14:paraId="403D5035">
      <w:pPr>
        <w:shd w:val="clear" w:color="auto" w:fill="FFFFFF"/>
        <w:jc w:val="both"/>
        <w:rPr>
          <w:rFonts w:ascii="Segoe UI" w:hAnsi="Segoe UI" w:cs="Segoe UI"/>
          <w:sz w:val="20"/>
          <w:szCs w:val="20"/>
        </w:rPr>
      </w:pPr>
      <w:r>
        <w:rPr>
          <w:color w:val="FF0000"/>
          <w:sz w:val="28"/>
          <w:szCs w:val="28"/>
          <w:shd w:val="clear" w:color="auto" w:fill="FFFFFF"/>
        </w:rPr>
        <w:t xml:space="preserve">       </w:t>
      </w:r>
      <w:r>
        <w:rPr>
          <w:b/>
          <w:sz w:val="28"/>
          <w:szCs w:val="28"/>
          <w:shd w:val="clear" w:color="auto" w:fill="FFFFFF"/>
        </w:rPr>
        <w:t>По разделу 01 "Общегосударственные вопросы"</w:t>
      </w:r>
      <w:r>
        <w:rPr>
          <w:sz w:val="28"/>
          <w:szCs w:val="28"/>
          <w:shd w:val="clear" w:color="auto" w:fill="FFFFFF"/>
        </w:rPr>
        <w:t xml:space="preserve"> расходы бюджета муниципального   района составили 56766,1 тыс. рублей, профинансированы на 96,2 % к уточненному плану, удельный вес в общих расходах бюджета района 10,5 %.</w:t>
      </w:r>
    </w:p>
    <w:p w14:paraId="16D23F01">
      <w:pPr>
        <w:shd w:val="clear" w:color="auto" w:fill="FFFFFF"/>
        <w:jc w:val="both"/>
        <w:rPr>
          <w:rFonts w:ascii="Segoe UI" w:hAnsi="Segoe UI" w:cs="Segoe UI"/>
          <w:sz w:val="20"/>
          <w:szCs w:val="20"/>
        </w:rPr>
      </w:pPr>
      <w:r>
        <w:rPr>
          <w:sz w:val="28"/>
          <w:szCs w:val="28"/>
          <w:shd w:val="clear" w:color="auto" w:fill="FFFFFF"/>
        </w:rPr>
        <w:t> </w:t>
      </w:r>
      <w:r>
        <w:rPr>
          <w:color w:val="FF0000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По подразделу 01 02 "Функционирование высшего должностного лица субъекта Российской Федерации и муниципального образования" исполнение составило  - 1935,8 тыс. рублей, профинансированы расходы на содержание главы района на  99,6 % к уточненному плану.</w:t>
      </w:r>
    </w:p>
    <w:p w14:paraId="5EF0C633">
      <w:pPr>
        <w:shd w:val="clear" w:color="auto" w:fill="FFFFFF"/>
        <w:jc w:val="both"/>
        <w:rPr>
          <w:rFonts w:ascii="Segoe UI" w:hAnsi="Segoe UI" w:cs="Segoe UI"/>
          <w:sz w:val="20"/>
          <w:szCs w:val="20"/>
        </w:rPr>
      </w:pPr>
      <w:r>
        <w:rPr>
          <w:color w:val="FF0000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 По подразделу 01 03 "Функционирование законодательных (представительных) органов государственной власти и представительных органов муниципальных образований" исполнение составило  - 956,5 тыс. рублей, профинансированы расходы на содержание аппарата управления районного Совета народных депутатов на  87,2 % к уточненному плану; </w:t>
      </w:r>
    </w:p>
    <w:p w14:paraId="065B0960">
      <w:pPr>
        <w:shd w:val="clear" w:color="auto" w:fill="FFFFFF"/>
        <w:jc w:val="both"/>
        <w:rPr>
          <w:rFonts w:ascii="Segoe UI" w:hAnsi="Segoe UI" w:cs="Segoe UI"/>
          <w:sz w:val="20"/>
          <w:szCs w:val="20"/>
        </w:rPr>
      </w:pPr>
      <w:r>
        <w:rPr>
          <w:color w:val="FF0000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по подразделу 01 04 "Функционирование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администраций" исполнение составило 35505,4 тыс. рублей, расходы на содержание администрации района профинансированы на 95,7 % к уточненному плану;</w:t>
      </w:r>
    </w:p>
    <w:p w14:paraId="5CA399D1">
      <w:pPr>
        <w:shd w:val="clear" w:color="auto" w:fill="FFFFFF"/>
        <w:jc w:val="both"/>
        <w:rPr>
          <w:rFonts w:ascii="Segoe UI" w:hAnsi="Segoe UI" w:cs="Segoe UI"/>
          <w:color w:val="FF0000"/>
          <w:sz w:val="20"/>
          <w:szCs w:val="20"/>
        </w:rPr>
      </w:pPr>
      <w:r>
        <w:rPr>
          <w:color w:val="FF0000"/>
          <w:sz w:val="28"/>
          <w:szCs w:val="28"/>
          <w:shd w:val="clear" w:color="auto" w:fill="FFFFFF"/>
        </w:rPr>
        <w:t>   </w:t>
      </w:r>
    </w:p>
    <w:p w14:paraId="15CDF703">
      <w:pPr>
        <w:shd w:val="clear" w:color="auto" w:fill="FFFFFF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По подразделу 01 06 "Обеспечение деятельности финансовых, налоговых и таможенных органов и органов финансового (финансово-бюджетного) надзора" исполнение составило - 8355,2 тыс. рублей:</w:t>
      </w:r>
    </w:p>
    <w:p w14:paraId="36C47EF8">
      <w:pPr>
        <w:pStyle w:val="55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 расходы на содержание контрольно-счетной палаты – 1136,1 тыс. рублей;</w:t>
      </w:r>
    </w:p>
    <w:p w14:paraId="044CA14D">
      <w:pPr>
        <w:pStyle w:val="55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 расходы на содержание финансового отдела администрации района – 6999,3 тыс. рублей,</w:t>
      </w:r>
    </w:p>
    <w:p w14:paraId="5570CDF2">
      <w:pPr>
        <w:pStyle w:val="55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По подразделу 01 11 "Резервные фонды" из-за отсутствия непредвиденных и чрезвычайных ситуаций бюджетные ассигнования резервного фонда в объеме 40,0 тыс. рублей остались неиспользованными;</w:t>
      </w:r>
    </w:p>
    <w:p w14:paraId="0AEF3C3D">
      <w:pPr>
        <w:pStyle w:val="5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П</w:t>
      </w:r>
      <w:r>
        <w:rPr>
          <w:rStyle w:val="76"/>
          <w:color w:val="000000"/>
          <w:sz w:val="28"/>
          <w:szCs w:val="28"/>
          <w:shd w:val="clear" w:color="auto" w:fill="FFFFFF"/>
        </w:rPr>
        <w:t>о подразделу 01 13 "Другие общегосударственные вопросы" исполнение составило -</w:t>
      </w:r>
      <w:r>
        <w:rPr>
          <w:rStyle w:val="77"/>
          <w:color w:val="FF0000"/>
          <w:sz w:val="28"/>
          <w:szCs w:val="28"/>
          <w:shd w:val="clear" w:color="auto" w:fill="FFFFFF"/>
        </w:rPr>
        <w:t> </w:t>
      </w:r>
      <w:r>
        <w:rPr>
          <w:rStyle w:val="76"/>
          <w:color w:val="000000"/>
          <w:sz w:val="28"/>
          <w:szCs w:val="28"/>
          <w:shd w:val="clear" w:color="auto" w:fill="FFFFFF"/>
        </w:rPr>
        <w:t xml:space="preserve">10008,4 тыс. рублей, расходы профинансированы на 97,4 % к уточненному плану. </w:t>
      </w:r>
    </w:p>
    <w:p w14:paraId="240404F1">
      <w:pPr>
        <w:shd w:val="clear" w:color="auto" w:fill="FFFFFF"/>
        <w:jc w:val="both"/>
        <w:rPr>
          <w:rFonts w:ascii="Segoe UI" w:hAnsi="Segoe UI" w:cs="Segoe UI"/>
          <w:sz w:val="20"/>
          <w:szCs w:val="20"/>
        </w:rPr>
      </w:pPr>
      <w:r>
        <w:rPr>
          <w:sz w:val="28"/>
          <w:szCs w:val="28"/>
          <w:shd w:val="clear" w:color="auto" w:fill="FFFFFF"/>
        </w:rPr>
        <w:t xml:space="preserve">       </w:t>
      </w:r>
      <w:r>
        <w:rPr>
          <w:b/>
          <w:sz w:val="28"/>
          <w:szCs w:val="28"/>
          <w:shd w:val="clear" w:color="auto" w:fill="FFFFFF"/>
        </w:rPr>
        <w:t>По разделу 02 00 "Национальная оборона</w:t>
      </w:r>
      <w:r>
        <w:rPr>
          <w:sz w:val="28"/>
          <w:szCs w:val="28"/>
          <w:shd w:val="clear" w:color="auto" w:fill="FFFFFF"/>
        </w:rPr>
        <w:t>" расходы бюджета муниципального района составляют 820,8 тыс. рублей, это переданные полномочия по ведению воинского учета на территориях, где отсутствуют военные комиссариаты.  Расходы профинансированы на 100,0 %, удельный вес их в общих расходах бюджета составляет 0,2 %.</w:t>
      </w:r>
    </w:p>
    <w:p w14:paraId="3BE27EA6">
      <w:pPr>
        <w:shd w:val="clear" w:color="auto" w:fill="FFFFFF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color w:val="FF0000"/>
          <w:sz w:val="28"/>
          <w:szCs w:val="28"/>
          <w:shd w:val="clear" w:color="auto" w:fill="FFFFFF"/>
        </w:rPr>
        <w:t> </w:t>
      </w:r>
      <w:r>
        <w:rPr>
          <w:rStyle w:val="77"/>
          <w:color w:val="FF0000"/>
          <w:sz w:val="28"/>
          <w:szCs w:val="28"/>
          <w:shd w:val="clear" w:color="auto" w:fill="FFFFFF"/>
        </w:rPr>
        <w:t>     </w:t>
      </w:r>
      <w:r>
        <w:rPr>
          <w:rStyle w:val="76"/>
          <w:b/>
          <w:color w:val="000000"/>
          <w:sz w:val="28"/>
          <w:szCs w:val="28"/>
          <w:shd w:val="clear" w:color="auto" w:fill="FFFFFF"/>
        </w:rPr>
        <w:t>По разделу 03 "Национальная безопасность и правоохранительная деятельность"</w:t>
      </w:r>
      <w:r>
        <w:rPr>
          <w:rStyle w:val="76"/>
          <w:color w:val="000000"/>
          <w:sz w:val="28"/>
          <w:szCs w:val="28"/>
          <w:shd w:val="clear" w:color="auto" w:fill="FFFFFF"/>
        </w:rPr>
        <w:t xml:space="preserve"> расходы   бюджета муниципального района составили 5838,5 тыс. рублей, расходы профинансированы на 96,3 % к уточненному плану, удельный вес в общих расходах бюджета составляет 1,1 %,</w:t>
      </w:r>
      <w:r>
        <w:rPr>
          <w:rStyle w:val="77"/>
          <w:color w:val="FF0000"/>
          <w:sz w:val="28"/>
          <w:szCs w:val="28"/>
          <w:shd w:val="clear" w:color="auto" w:fill="FFFFFF"/>
        </w:rPr>
        <w:t> </w:t>
      </w:r>
      <w:r>
        <w:rPr>
          <w:rStyle w:val="76"/>
          <w:color w:val="000000"/>
          <w:sz w:val="28"/>
          <w:szCs w:val="28"/>
          <w:shd w:val="clear" w:color="auto" w:fill="FFFFFF"/>
        </w:rPr>
        <w:t>в том числе:</w:t>
      </w:r>
      <w:r>
        <w:rPr>
          <w:rStyle w:val="79"/>
          <w:color w:val="FF0000"/>
          <w:sz w:val="28"/>
          <w:szCs w:val="28"/>
        </w:rPr>
        <w:t> </w:t>
      </w:r>
    </w:p>
    <w:p w14:paraId="5490BF4C">
      <w:pPr>
        <w:shd w:val="clear" w:color="auto" w:fill="FFFFFF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b/>
          <w:color w:val="FF0000"/>
          <w:sz w:val="28"/>
          <w:szCs w:val="28"/>
          <w:shd w:val="clear" w:color="auto" w:fill="FFFFFF"/>
        </w:rPr>
        <w:t> </w:t>
      </w:r>
      <w:r>
        <w:rPr>
          <w:rStyle w:val="77"/>
          <w:b/>
          <w:color w:val="FF0000"/>
          <w:sz w:val="28"/>
          <w:szCs w:val="28"/>
          <w:shd w:val="clear" w:color="auto" w:fill="FFFFFF"/>
        </w:rPr>
        <w:t>       </w:t>
      </w:r>
      <w:r>
        <w:rPr>
          <w:rStyle w:val="76"/>
          <w:b/>
          <w:color w:val="000000"/>
          <w:sz w:val="28"/>
          <w:szCs w:val="28"/>
          <w:shd w:val="clear" w:color="auto" w:fill="FFFFFF"/>
        </w:rPr>
        <w:t>По разделу 04 "Национальная экономика"</w:t>
      </w:r>
      <w:r>
        <w:rPr>
          <w:rStyle w:val="76"/>
          <w:color w:val="000000"/>
          <w:sz w:val="28"/>
          <w:szCs w:val="28"/>
          <w:shd w:val="clear" w:color="auto" w:fill="FFFFFF"/>
        </w:rPr>
        <w:t xml:space="preserve"> расходы в общем объеме   бюджета муниципального района составили 34256,2 тыс. рублей.  Расходы профинансированы на 79,5 % к уточненному плану, удельный вес в общих расходах бюджета составляет 6,3 %, в том числе:</w:t>
      </w:r>
    </w:p>
    <w:p w14:paraId="744EB954">
      <w:pPr>
        <w:pStyle w:val="55"/>
        <w:shd w:val="clear" w:color="auto" w:fill="FFFFFF"/>
        <w:spacing w:before="0" w:beforeAutospacing="0" w:after="0" w:afterAutospacing="0"/>
        <w:jc w:val="both"/>
        <w:rPr>
          <w:rStyle w:val="77"/>
          <w:color w:val="FF0000"/>
          <w:sz w:val="28"/>
          <w:szCs w:val="28"/>
          <w:shd w:val="clear" w:color="auto" w:fill="FFFFFF"/>
        </w:rPr>
      </w:pPr>
      <w:r>
        <w:rPr>
          <w:rStyle w:val="77"/>
          <w:color w:val="FF0000"/>
          <w:sz w:val="28"/>
          <w:szCs w:val="28"/>
          <w:shd w:val="clear" w:color="auto" w:fill="FFFFFF"/>
        </w:rPr>
        <w:t> </w:t>
      </w:r>
      <w:r>
        <w:rPr>
          <w:rStyle w:val="76"/>
          <w:color w:val="000000"/>
          <w:sz w:val="28"/>
          <w:szCs w:val="28"/>
          <w:shd w:val="clear" w:color="auto" w:fill="FFFFFF"/>
        </w:rPr>
        <w:t>по разделу 04 05 "Сельское хозяйство и рыболовство" исполнение составило 84,0 тыс. рублей,</w:t>
      </w:r>
      <w:r>
        <w:rPr>
          <w:rStyle w:val="77"/>
          <w:color w:val="FF0000"/>
          <w:sz w:val="28"/>
          <w:szCs w:val="28"/>
          <w:shd w:val="clear" w:color="auto" w:fill="FFFFFF"/>
        </w:rPr>
        <w:t> </w:t>
      </w:r>
    </w:p>
    <w:p w14:paraId="5C7CE338">
      <w:pPr>
        <w:pStyle w:val="55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по подразделу 04 08 "Транспорт" </w:t>
      </w:r>
      <w:r>
        <w:rPr>
          <w:rStyle w:val="82"/>
          <w:sz w:val="28"/>
          <w:szCs w:val="28"/>
        </w:rPr>
        <w:t>расходы составили – 4829,3 тыс. рублей, что составляет 96,9 % к плановым назначениям,</w:t>
      </w:r>
    </w:p>
    <w:p w14:paraId="2C8C2F82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82"/>
          <w:sz w:val="28"/>
          <w:szCs w:val="28"/>
        </w:rPr>
        <w:t>из них:</w:t>
      </w:r>
    </w:p>
    <w:p w14:paraId="6C7CC2A8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 расходы на компенсацию транспортным организациям части потерь в доходах, возникающих в результате регулирования тарифов на перевозку пассажиров пассажирским транспортом по муниципальным маршрутам регулярных перевозок, составили 4352,6 тыс. рублей, или 97,3 % к плановым назначениям;</w:t>
      </w:r>
    </w:p>
    <w:p w14:paraId="1106FB85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7"/>
          <w:color w:val="FF0000"/>
          <w:sz w:val="28"/>
          <w:szCs w:val="28"/>
          <w:shd w:val="clear" w:color="auto" w:fill="FFFFFF"/>
        </w:rPr>
        <w:t>  </w:t>
      </w:r>
      <w:r>
        <w:rPr>
          <w:rStyle w:val="82"/>
          <w:sz w:val="28"/>
          <w:szCs w:val="28"/>
        </w:rPr>
        <w:t>по подразделу 04 09 "Дорожное хозяйство (дорожные фонды)" исполнение составило - 29249,0 тыс. рублей, или 77,4 % к плановым назначениям, из них расходы за счет субсидий из областного бюджета на ремонт дорог составили       7981,7 тыс. рублей.</w:t>
      </w:r>
    </w:p>
    <w:p w14:paraId="3FCC698A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83"/>
          <w:color w:val="FF0000"/>
        </w:rPr>
        <w:t> </w:t>
      </w:r>
    </w:p>
    <w:p w14:paraId="065E9086">
      <w:pPr>
        <w:shd w:val="clear" w:color="auto" w:fill="FFFFFF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color w:val="FF0000"/>
          <w:sz w:val="28"/>
          <w:szCs w:val="28"/>
          <w:shd w:val="clear" w:color="auto" w:fill="FFFFFF"/>
        </w:rPr>
        <w:t> </w:t>
      </w:r>
      <w:r>
        <w:rPr>
          <w:rStyle w:val="77"/>
          <w:color w:val="FF0000"/>
          <w:sz w:val="28"/>
          <w:szCs w:val="28"/>
          <w:shd w:val="clear" w:color="auto" w:fill="FFFFFF"/>
        </w:rPr>
        <w:t> </w:t>
      </w:r>
      <w:r>
        <w:rPr>
          <w:rStyle w:val="76"/>
          <w:b/>
          <w:color w:val="000000"/>
          <w:sz w:val="28"/>
          <w:szCs w:val="28"/>
          <w:shd w:val="clear" w:color="auto" w:fill="FFFFFF"/>
        </w:rPr>
        <w:t>По разделу 05 "Жилищно-коммунальное хозяйство"</w:t>
      </w:r>
      <w:r>
        <w:rPr>
          <w:rStyle w:val="76"/>
          <w:color w:val="000000"/>
          <w:sz w:val="28"/>
          <w:szCs w:val="28"/>
          <w:shd w:val="clear" w:color="auto" w:fill="FFFFFF"/>
        </w:rPr>
        <w:t xml:space="preserve"> расходы в общем объеме бюджета муниципального района составили 19829,2 тыс. рублей, или 97,8 % к уточненному плану, удельный вес в общих расходах бюджета составляет 3,7 %, в том числе:</w:t>
      </w:r>
    </w:p>
    <w:p w14:paraId="5AC60F9F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по подразделу 05 01 "Жилищное хозяйство" расходы составили – 121,6 тыс. рублей, или 99,8 % к плановым назначениям, из них:</w:t>
      </w:r>
    </w:p>
    <w:p w14:paraId="57E58737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82"/>
          <w:sz w:val="28"/>
          <w:szCs w:val="28"/>
        </w:rPr>
        <w:t>по подразделу 05 02 «Коммунальное хозяйство» расходы составили - 19707,5 тыс. рублей, или 97,8 % к плановым назначениям,</w:t>
      </w:r>
    </w:p>
    <w:p w14:paraId="41522CE2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81"/>
          <w:rFonts w:ascii="Segoe UI" w:hAnsi="Segoe UI" w:cs="Segoe UI"/>
          <w:shd w:val="clear" w:color="auto" w:fill="FFFFFF"/>
        </w:rPr>
        <w:t> </w:t>
      </w:r>
      <w:r>
        <w:rPr>
          <w:rStyle w:val="87"/>
          <w:b/>
          <w:bCs/>
          <w:sz w:val="28"/>
          <w:szCs w:val="28"/>
          <w:shd w:val="clear" w:color="auto" w:fill="FFFFFF"/>
        </w:rPr>
        <w:t> </w:t>
      </w:r>
      <w:r>
        <w:rPr>
          <w:rStyle w:val="76"/>
          <w:b/>
          <w:color w:val="000000"/>
          <w:sz w:val="28"/>
          <w:szCs w:val="28"/>
          <w:shd w:val="clear" w:color="auto" w:fill="FFFFFF"/>
        </w:rPr>
        <w:t xml:space="preserve">По разделу </w:t>
      </w:r>
      <w:r>
        <w:rPr>
          <w:rStyle w:val="87"/>
          <w:b/>
          <w:bCs/>
          <w:sz w:val="28"/>
          <w:szCs w:val="28"/>
          <w:shd w:val="clear" w:color="auto" w:fill="FFFFFF"/>
        </w:rPr>
        <w:t>06 00 "Охрана окружающей среды",</w:t>
      </w:r>
      <w:r>
        <w:rPr>
          <w:rStyle w:val="81"/>
          <w:rFonts w:ascii="Segoe UI" w:hAnsi="Segoe UI" w:cs="Segoe UI"/>
          <w:shd w:val="clear" w:color="auto" w:fill="FFFFFF"/>
        </w:rPr>
        <w:t> </w:t>
      </w:r>
      <w:r>
        <w:rPr>
          <w:rStyle w:val="76"/>
          <w:color w:val="000000"/>
          <w:sz w:val="28"/>
          <w:szCs w:val="28"/>
          <w:shd w:val="clear" w:color="auto" w:fill="FFFFFF"/>
        </w:rPr>
        <w:t>по подразделу 06 05 " Другие вопросы в области охраны окружающей среды" расходы в общем объеме бюджета муниципального района на ликвидацию несанкционированных свалок составили 438,5 тыс. рублей или 13,0 % к уточненному плану.</w:t>
      </w:r>
    </w:p>
    <w:p w14:paraId="2CB8E9C1">
      <w:pPr>
        <w:shd w:val="clear" w:color="auto" w:fill="FFFFFF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color w:val="FF0000"/>
          <w:sz w:val="28"/>
          <w:szCs w:val="28"/>
          <w:shd w:val="clear" w:color="auto" w:fill="FFFFFF"/>
        </w:rPr>
        <w:t> </w:t>
      </w:r>
      <w:r>
        <w:rPr>
          <w:rStyle w:val="77"/>
          <w:color w:val="FF0000"/>
          <w:sz w:val="28"/>
          <w:szCs w:val="28"/>
          <w:shd w:val="clear" w:color="auto" w:fill="FFFFFF"/>
        </w:rPr>
        <w:t>    </w:t>
      </w:r>
      <w:r>
        <w:rPr>
          <w:rStyle w:val="76"/>
          <w:color w:val="000000"/>
          <w:sz w:val="28"/>
          <w:szCs w:val="28"/>
          <w:shd w:val="clear" w:color="auto" w:fill="FFFFFF"/>
        </w:rPr>
        <w:t> </w:t>
      </w:r>
      <w:r>
        <w:rPr>
          <w:rStyle w:val="76"/>
          <w:b/>
          <w:color w:val="000000"/>
          <w:sz w:val="28"/>
          <w:szCs w:val="28"/>
          <w:shd w:val="clear" w:color="auto" w:fill="FFFFFF"/>
        </w:rPr>
        <w:t>По разделу 07 "Образование</w:t>
      </w:r>
      <w:r>
        <w:rPr>
          <w:rStyle w:val="76"/>
          <w:color w:val="000000"/>
          <w:sz w:val="28"/>
          <w:szCs w:val="28"/>
          <w:shd w:val="clear" w:color="auto" w:fill="FFFFFF"/>
        </w:rPr>
        <w:t>" расходы в общем объеме   бюджета муниципального района составили 337339,0 тыс. рублей, или 97,9 % к уточненному плану. Следует отметить, что расходы на образование составляют наибольшую долю в структуре расходов бюджета Мглинского муниципального района – 52,5 %, в том числе:</w:t>
      </w:r>
    </w:p>
    <w:p w14:paraId="40DF5F98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7"/>
          <w:color w:val="FF0000"/>
          <w:sz w:val="28"/>
          <w:szCs w:val="28"/>
          <w:shd w:val="clear" w:color="auto" w:fill="FFFFFF"/>
        </w:rPr>
        <w:t> </w:t>
      </w:r>
      <w:r>
        <w:rPr>
          <w:rStyle w:val="76"/>
          <w:color w:val="000000"/>
          <w:sz w:val="28"/>
          <w:szCs w:val="28"/>
          <w:shd w:val="clear" w:color="auto" w:fill="FFFFFF"/>
        </w:rPr>
        <w:t>по подразделу 07 01 "Дошкольное образование" на содержание детских дошкольных учреждений района направлено 44699,2 тыс. рублей, что составляет или 98,3 % к запланированным бюджетным ассигнованиям,из них:</w:t>
      </w:r>
    </w:p>
    <w:p w14:paraId="0B84B743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 расходы на содержание детских садов за счет средств района - 6 620,1 тыс. рублей</w:t>
      </w:r>
    </w:p>
    <w:p w14:paraId="5E512EA7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8"/>
          <w:color w:val="000000"/>
          <w:shd w:val="clear" w:color="auto" w:fill="FFFFFF"/>
        </w:rPr>
        <w:t> П</w:t>
      </w:r>
      <w:r>
        <w:rPr>
          <w:rStyle w:val="76"/>
          <w:color w:val="000000"/>
          <w:sz w:val="28"/>
          <w:szCs w:val="28"/>
          <w:shd w:val="clear" w:color="auto" w:fill="FFFFFF"/>
        </w:rPr>
        <w:t>о подразделу 07 02 "Общее образование" расходы на общее образование за 2025 год составили 235879,9 тыс. рублей;  или 97,7 % к уточненному плану,</w:t>
      </w:r>
    </w:p>
    <w:p w14:paraId="6E036978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из них:</w:t>
      </w:r>
    </w:p>
    <w:p w14:paraId="4C16F7B2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  расходы за счет субвенции из областного бюджета на общеобразовательный процесс - 147008,7 тыс. рублей;</w:t>
      </w:r>
    </w:p>
    <w:p w14:paraId="7394CF96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 расходы на содержание школ за счет средств района -  25245,3 тыс. рублей;</w:t>
      </w:r>
    </w:p>
    <w:p w14:paraId="71666F4C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 расходы на ежемесячное денежное вознаграждение за классное руководство из федерального бюджета – 19009,9 тыс. рублей;</w:t>
      </w:r>
    </w:p>
    <w:p w14:paraId="04279DE4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 расходы на организацию бесплатного горячего питания – 2835,5 тыс. рублей (фед. б-т – 2638,7 тыс. рублей, обл. б-т – 168,4 тыс. рублей, б-т района – 28,4 тыс. рублей);</w:t>
      </w:r>
    </w:p>
    <w:p w14:paraId="1B6A8C0F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 расходы на предоставление бесплатного питания обучающимся в муниципальных общеобразовательных организациях из многодетных семей 1893,1 тыс.  рублей (обл. б-т – 874,2 тыс. рублей, б-т района – 18,9 тыс. рублей).</w:t>
      </w:r>
    </w:p>
    <w:p w14:paraId="5FF106A6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0446AF05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7"/>
          <w:color w:val="FF0000"/>
          <w:sz w:val="28"/>
          <w:szCs w:val="28"/>
          <w:shd w:val="clear" w:color="auto" w:fill="FFFFFF"/>
        </w:rPr>
        <w:t> </w:t>
      </w:r>
      <w:r>
        <w:rPr>
          <w:rStyle w:val="77"/>
          <w:sz w:val="28"/>
          <w:szCs w:val="28"/>
          <w:shd w:val="clear" w:color="auto" w:fill="FFFFFF"/>
        </w:rPr>
        <w:t>П</w:t>
      </w:r>
      <w:r>
        <w:rPr>
          <w:rStyle w:val="76"/>
          <w:color w:val="000000"/>
          <w:sz w:val="28"/>
          <w:szCs w:val="28"/>
          <w:shd w:val="clear" w:color="auto" w:fill="FFFFFF"/>
        </w:rPr>
        <w:t>о подразделу 07 03 "Дополнительное образование детей" расходы на содержание учреждений дополнительного образования детей  составили – 11012,3 тыс. рублей, или  98,8 % к уточненному плану,</w:t>
      </w:r>
    </w:p>
    <w:p w14:paraId="678DCEAF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из них:</w:t>
      </w:r>
    </w:p>
    <w:p w14:paraId="79735CD3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 расходы центра детского творчества –  6031,6 тыс. рублей;</w:t>
      </w:r>
    </w:p>
    <w:p w14:paraId="6FED9C1B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 расходы детской музыкальной школы – 4235,8 тыс. рублей</w:t>
      </w:r>
    </w:p>
    <w:p w14:paraId="47810D64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7"/>
          <w:color w:val="FF0000"/>
          <w:sz w:val="28"/>
          <w:szCs w:val="28"/>
          <w:shd w:val="clear" w:color="auto" w:fill="FFFFFF"/>
        </w:rPr>
        <w:t> </w:t>
      </w:r>
      <w:r>
        <w:rPr>
          <w:rStyle w:val="76"/>
          <w:color w:val="000000"/>
          <w:sz w:val="28"/>
          <w:szCs w:val="28"/>
          <w:shd w:val="clear" w:color="auto" w:fill="FFFFFF"/>
        </w:rPr>
        <w:t>по подразделу 07 07 " Молодежная политика и оздоровление детей" расходы на мероприятия по молодежной политике и оздоровлению детей составили – 50,0 тыс. рублей или 63,4 % к уточненному плану.</w:t>
      </w:r>
    </w:p>
    <w:p w14:paraId="46EA75F8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По подразделу 07 09 "Другие вопросы в области образования" расходы в отрасли  образование составили – 45697,6 тыс. рублей или  97,9 % к уточненному плану, из них:</w:t>
      </w:r>
    </w:p>
    <w:p w14:paraId="2E15EF83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 расходы на содержание центра социально - медико - психологического сопровождения -2867,5 тыс. рублей</w:t>
      </w:r>
    </w:p>
    <w:p w14:paraId="14A47487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 расходы на содержание методкабинета, централизованной бухгалтерии, ХЭК -40838,5 тыс. рублей</w:t>
      </w:r>
    </w:p>
    <w:p w14:paraId="17CF9843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- расходы на мероприятия по проведению оздоровительной кампании детей- 577 тыс. рублей (обл. б-т – 403,9 тыс. рублей, б-т района – 173,1 тыс. рублей).</w:t>
      </w:r>
    </w:p>
    <w:p w14:paraId="19D0F0B0">
      <w:pPr>
        <w:shd w:val="clear" w:color="auto" w:fill="FFFFFF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color w:val="FF0000"/>
          <w:sz w:val="28"/>
          <w:szCs w:val="28"/>
          <w:shd w:val="clear" w:color="auto" w:fill="FFFFFF"/>
        </w:rPr>
        <w:t> </w:t>
      </w:r>
      <w:r>
        <w:rPr>
          <w:rStyle w:val="77"/>
          <w:color w:val="FF0000"/>
          <w:sz w:val="28"/>
          <w:szCs w:val="28"/>
          <w:shd w:val="clear" w:color="auto" w:fill="FFFFFF"/>
        </w:rPr>
        <w:t>      </w:t>
      </w:r>
      <w:r>
        <w:rPr>
          <w:rStyle w:val="76"/>
          <w:color w:val="000000"/>
          <w:sz w:val="28"/>
          <w:szCs w:val="28"/>
          <w:shd w:val="clear" w:color="auto" w:fill="FFFFFF"/>
        </w:rPr>
        <w:t> </w:t>
      </w:r>
      <w:r>
        <w:rPr>
          <w:rStyle w:val="76"/>
          <w:b/>
          <w:color w:val="000000"/>
          <w:sz w:val="28"/>
          <w:szCs w:val="28"/>
          <w:shd w:val="clear" w:color="auto" w:fill="FFFFFF"/>
        </w:rPr>
        <w:t>По разделу 08 "Культура</w:t>
      </w:r>
      <w:r>
        <w:rPr>
          <w:rStyle w:val="76"/>
          <w:color w:val="000000"/>
          <w:sz w:val="28"/>
          <w:szCs w:val="28"/>
          <w:shd w:val="clear" w:color="auto" w:fill="FFFFFF"/>
        </w:rPr>
        <w:t>" расходы в общем объеме   бюджета муниципального района составили 47768,4 тыс. рублей, или 99,0 % к уточненному плану, удельный вес в общих расходах бюджета составляет 8,8 %, в том числе:</w:t>
      </w:r>
    </w:p>
    <w:p w14:paraId="23121B9E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7"/>
          <w:color w:val="FF0000"/>
          <w:sz w:val="28"/>
          <w:szCs w:val="28"/>
          <w:shd w:val="clear" w:color="auto" w:fill="FFFFFF"/>
        </w:rPr>
        <w:t> </w:t>
      </w:r>
      <w:r>
        <w:rPr>
          <w:rStyle w:val="76"/>
          <w:color w:val="000000"/>
          <w:sz w:val="28"/>
          <w:szCs w:val="28"/>
          <w:shd w:val="clear" w:color="auto" w:fill="FFFFFF"/>
        </w:rPr>
        <w:t>по подразделу 08 01 "Культура" расходы за отчетный период в отрасли  культура  составили – 38249,7 тыс. рублей или  99,1 % к уточненному плану.</w:t>
      </w:r>
    </w:p>
    <w:p w14:paraId="14E316AB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80"/>
          <w:color w:val="FF0000"/>
          <w:shd w:val="clear" w:color="auto" w:fill="FFFFFF"/>
        </w:rPr>
        <w:t> </w:t>
      </w:r>
      <w:r>
        <w:rPr>
          <w:rStyle w:val="76"/>
          <w:color w:val="000000"/>
          <w:sz w:val="28"/>
          <w:szCs w:val="28"/>
          <w:shd w:val="clear" w:color="auto" w:fill="FFFFFF"/>
        </w:rPr>
        <w:t>По подразделу 08 04 "Другие вопросы в области культуры, кинематографии" расходы составили       518,7 тыс. рублей что составляет 98,9 % к уточненному плану. По разделу отмечено значительное снижение расходов по сравнению с предыдущим отчетным годом на 6666,3 тыс. рублей, или на 12,2 %.</w:t>
      </w:r>
    </w:p>
    <w:p w14:paraId="3A8C70BD">
      <w:pPr>
        <w:shd w:val="clear" w:color="auto" w:fill="FFFFFF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color w:val="FF0000"/>
          <w:sz w:val="28"/>
          <w:szCs w:val="28"/>
          <w:shd w:val="clear" w:color="auto" w:fill="FFFFFF"/>
        </w:rPr>
        <w:t> </w:t>
      </w:r>
      <w:r>
        <w:rPr>
          <w:rStyle w:val="77"/>
          <w:color w:val="FF0000"/>
          <w:sz w:val="28"/>
          <w:szCs w:val="28"/>
          <w:shd w:val="clear" w:color="auto" w:fill="FFFFFF"/>
        </w:rPr>
        <w:t>       </w:t>
      </w:r>
      <w:r>
        <w:rPr>
          <w:rStyle w:val="76"/>
          <w:color w:val="000000"/>
          <w:sz w:val="28"/>
          <w:szCs w:val="28"/>
          <w:shd w:val="clear" w:color="auto" w:fill="FFFFFF"/>
        </w:rPr>
        <w:t> </w:t>
      </w:r>
      <w:r>
        <w:rPr>
          <w:rStyle w:val="76"/>
          <w:b/>
          <w:color w:val="000000"/>
          <w:sz w:val="28"/>
          <w:szCs w:val="28"/>
          <w:shd w:val="clear" w:color="auto" w:fill="FFFFFF"/>
        </w:rPr>
        <w:t>По разделу 10 "Социальная политика"</w:t>
      </w:r>
      <w:r>
        <w:rPr>
          <w:rStyle w:val="76"/>
          <w:color w:val="000000"/>
          <w:sz w:val="28"/>
          <w:szCs w:val="28"/>
          <w:shd w:val="clear" w:color="auto" w:fill="FFFFFF"/>
        </w:rPr>
        <w:t xml:space="preserve"> расходы в общем объеме   бюджета муниципального района составили 25944,6 тыс. рублей, или 61,6 % к уточненному плану, удельный вес в общих расходах бюджета района составляет 4,8 %.</w:t>
      </w:r>
    </w:p>
    <w:p w14:paraId="1B32854E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По подразделу 10 01 "Социальная политика" расходы в области пенсионного обеспечения составили – 3867,2 тыс. рублей, профинансированы на 100,0 % к уточненному плану;</w:t>
      </w:r>
    </w:p>
    <w:p w14:paraId="458953BA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7"/>
          <w:color w:val="FF0000"/>
          <w:sz w:val="28"/>
          <w:szCs w:val="28"/>
          <w:shd w:val="clear" w:color="auto" w:fill="FFFFFF"/>
        </w:rPr>
        <w:t>    </w:t>
      </w:r>
      <w:r>
        <w:rPr>
          <w:rStyle w:val="76"/>
          <w:color w:val="000000"/>
          <w:sz w:val="28"/>
          <w:szCs w:val="28"/>
          <w:shd w:val="clear" w:color="auto" w:fill="FFFFFF"/>
        </w:rPr>
        <w:t>по подразделу 10 04 «Охрана семьи и детства» расходы составили – 21987,6 тыс. рублей или 57,7 % к уточненному плану.</w:t>
      </w:r>
    </w:p>
    <w:p w14:paraId="26304F90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color w:val="000000"/>
          <w:sz w:val="28"/>
          <w:szCs w:val="28"/>
          <w:shd w:val="clear" w:color="auto" w:fill="FFFFFF"/>
        </w:rPr>
        <w:t>Значительная часть расходов приходится на приобретение жилья детям-сиротам (приобретено 8 квартир, выдан 1 сертификат) - 20 167,9 тыс. рублей  </w:t>
      </w:r>
    </w:p>
    <w:p w14:paraId="14DE55F1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7"/>
          <w:color w:val="FF0000"/>
          <w:sz w:val="28"/>
          <w:szCs w:val="28"/>
          <w:shd w:val="clear" w:color="auto" w:fill="FFFFFF"/>
        </w:rPr>
        <w:t> </w:t>
      </w:r>
      <w:r>
        <w:rPr>
          <w:rStyle w:val="76"/>
          <w:color w:val="000000"/>
          <w:sz w:val="28"/>
          <w:szCs w:val="28"/>
          <w:shd w:val="clear" w:color="auto" w:fill="FFFFFF"/>
        </w:rPr>
        <w:t>по подразделу   10 06 «Другие вопросы в области социальной политики» расходы составили – 1 214,7 тыс. рублей, расходы профинансированы на 95,1 % к уточненному плану.</w:t>
      </w:r>
    </w:p>
    <w:p w14:paraId="6CE8BD6A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6"/>
          <w:b/>
          <w:color w:val="000000"/>
          <w:sz w:val="28"/>
          <w:szCs w:val="28"/>
          <w:shd w:val="clear" w:color="auto" w:fill="FFFFFF"/>
        </w:rPr>
        <w:t>По разделу 11 " Физическая культура и спорт "</w:t>
      </w:r>
      <w:r>
        <w:rPr>
          <w:rStyle w:val="76"/>
          <w:color w:val="000000"/>
          <w:sz w:val="28"/>
          <w:szCs w:val="28"/>
          <w:shd w:val="clear" w:color="auto" w:fill="FFFFFF"/>
        </w:rPr>
        <w:t xml:space="preserve"> расходы в общем объеме   бюджета муниципального района составили 12898,3 тыс. рублей или 99,2 % к уточненному плану, удельный вес в общих расходах бюджета составляет  2,0 %, в том числе:</w:t>
      </w:r>
    </w:p>
    <w:p w14:paraId="0341DEBB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7"/>
          <w:color w:val="FF0000"/>
          <w:sz w:val="28"/>
          <w:szCs w:val="28"/>
          <w:shd w:val="clear" w:color="auto" w:fill="FFFFFF"/>
        </w:rPr>
        <w:t> </w:t>
      </w:r>
      <w:r>
        <w:rPr>
          <w:rStyle w:val="76"/>
          <w:color w:val="000000"/>
          <w:sz w:val="28"/>
          <w:szCs w:val="28"/>
          <w:shd w:val="clear" w:color="auto" w:fill="FFFFFF"/>
        </w:rPr>
        <w:t>по подразделу 11 01 "Физическая культура" расходы по содержанию физкультурно - оздоровительного комплекса «Мечта» составили 10184,3 тыс. рублей, и профинансированы на 100,0 % к плановым назначениям.</w:t>
      </w:r>
    </w:p>
    <w:p w14:paraId="4EEA6939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Style w:val="77"/>
          <w:color w:val="FF0000"/>
          <w:sz w:val="28"/>
          <w:szCs w:val="28"/>
          <w:shd w:val="clear" w:color="auto" w:fill="FFFFFF"/>
        </w:rPr>
        <w:t>  </w:t>
      </w:r>
      <w:r>
        <w:rPr>
          <w:rStyle w:val="76"/>
          <w:color w:val="000000"/>
          <w:sz w:val="28"/>
          <w:szCs w:val="28"/>
          <w:shd w:val="clear" w:color="auto" w:fill="FFFFFF"/>
        </w:rPr>
        <w:t>- расходы на содержание детской спортивной школы - 1 841,7 тыс. рублей</w:t>
      </w:r>
    </w:p>
    <w:p w14:paraId="42B253D8">
      <w:pPr>
        <w:autoSpaceDE w:val="0"/>
        <w:autoSpaceDN w:val="0"/>
        <w:adjustRightInd w:val="0"/>
        <w:jc w:val="both"/>
      </w:pPr>
      <w:r>
        <w:rPr>
          <w:color w:val="FF0000"/>
          <w:sz w:val="28"/>
        </w:rPr>
        <w:t xml:space="preserve">   </w:t>
      </w:r>
      <w:r>
        <w:rPr>
          <w:b/>
          <w:sz w:val="28"/>
        </w:rPr>
        <w:t>По разделу 14 00 «Межбюджетные трансферты общего характера бюджетам бюджетной системы Российской Федерации»</w:t>
      </w:r>
      <w:r>
        <w:rPr>
          <w:sz w:val="28"/>
        </w:rPr>
        <w:t> за 2025 год составили 901,4 тыс. рублей, что составляет 100,0 % к плану. В общем объеме расходов бюджета района расходы по межбюджетным трансфертам общего характера занимают – 0,2 %.</w:t>
      </w:r>
    </w:p>
    <w:p w14:paraId="4D7EFCEB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               </w:t>
      </w:r>
    </w:p>
    <w:p w14:paraId="413A9A30">
      <w:pPr>
        <w:autoSpaceDE w:val="0"/>
        <w:autoSpaceDN w:val="0"/>
        <w:adjustRightInd w:val="0"/>
        <w:ind w:firstLine="567"/>
        <w:jc w:val="both"/>
        <w:rPr>
          <w:b/>
          <w:sz w:val="28"/>
        </w:rPr>
      </w:pPr>
      <w:r>
        <w:rPr>
          <w:sz w:val="28"/>
        </w:rPr>
        <w:t xml:space="preserve">          </w:t>
      </w:r>
      <w:r>
        <w:rPr>
          <w:b/>
          <w:sz w:val="28"/>
        </w:rPr>
        <w:t xml:space="preserve">Анализ исполнения муниципальных программ </w:t>
      </w:r>
    </w:p>
    <w:p w14:paraId="552ABFC9">
      <w:pPr>
        <w:autoSpaceDE w:val="0"/>
        <w:autoSpaceDN w:val="0"/>
        <w:adjustRightInd w:val="0"/>
        <w:ind w:firstLine="567"/>
        <w:jc w:val="both"/>
        <w:rPr>
          <w:b/>
          <w:sz w:val="28"/>
        </w:rPr>
      </w:pPr>
    </w:p>
    <w:p w14:paraId="6C31A317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>Достижение поставленных целей и задач муниципальным образованием в  2025 году осуществлялось посредством реализации десяти муниципальных программ:</w:t>
      </w:r>
    </w:p>
    <w:p w14:paraId="0CFB902C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>-«Реализация полномочий исполнительного-распорядительного органа Мглинского района»,</w:t>
      </w:r>
    </w:p>
    <w:p w14:paraId="5B55699B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>-«Строительство и архитектура в Мглинском районе»,</w:t>
      </w:r>
    </w:p>
    <w:p w14:paraId="54CEAA01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>-«Устойчивое развитие сельских территорий Мглинского района Брянской области»,</w:t>
      </w:r>
    </w:p>
    <w:p w14:paraId="4DAF6638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>-«Обеспечение правопорядка на территории Мглинского района»,</w:t>
      </w:r>
    </w:p>
    <w:p w14:paraId="772BC0C4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>-«Управление муниципальной собственностью Мглинского района»,</w:t>
      </w:r>
    </w:p>
    <w:p w14:paraId="5ECC86F5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>- «Развитие образования Мглинского района»,</w:t>
      </w:r>
    </w:p>
    <w:p w14:paraId="503E6D6D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 xml:space="preserve">-«Развитие культуры и сохранение культурного наследия Мглинского района» </w:t>
      </w:r>
    </w:p>
    <w:p w14:paraId="14AED282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>-«Управление муниципальными финансами Мглинского района»,</w:t>
      </w:r>
    </w:p>
    <w:p w14:paraId="2CD143A9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>-«Проведение капитального ремонта многоквартирных домов на территории Мглинского района»,</w:t>
      </w:r>
    </w:p>
    <w:p w14:paraId="08FE057F">
      <w:pPr>
        <w:autoSpaceDE w:val="0"/>
        <w:autoSpaceDN w:val="0"/>
        <w:adjustRightInd w:val="0"/>
        <w:ind w:firstLine="567"/>
        <w:jc w:val="both"/>
      </w:pPr>
      <w:r>
        <w:rPr>
          <w:sz w:val="28"/>
        </w:rPr>
        <w:t>-«Энергосбережение и повышение энергетической эффективности в Мглинском районе».</w:t>
      </w:r>
    </w:p>
    <w:p w14:paraId="08DF7CD8">
      <w:pPr>
        <w:autoSpaceDE w:val="0"/>
        <w:autoSpaceDN w:val="0"/>
        <w:adjustRightInd w:val="0"/>
        <w:spacing w:before="120" w:after="120"/>
        <w:ind w:firstLine="567"/>
        <w:jc w:val="center"/>
        <w:rPr>
          <w:sz w:val="28"/>
        </w:rPr>
      </w:pPr>
    </w:p>
    <w:p w14:paraId="296D3339">
      <w:pPr>
        <w:autoSpaceDE w:val="0"/>
        <w:autoSpaceDN w:val="0"/>
        <w:adjustRightInd w:val="0"/>
        <w:spacing w:before="120" w:after="120"/>
        <w:ind w:firstLine="567"/>
        <w:jc w:val="center"/>
      </w:pPr>
      <w:r>
        <w:rPr>
          <w:sz w:val="28"/>
        </w:rPr>
        <w:t>Анализ исполнения муниципальных программ представлен в таблице:</w:t>
      </w:r>
    </w:p>
    <w:p w14:paraId="114950AA">
      <w:pPr>
        <w:autoSpaceDE w:val="0"/>
        <w:autoSpaceDN w:val="0"/>
        <w:adjustRightInd w:val="0"/>
        <w:spacing w:before="120" w:after="120"/>
        <w:ind w:firstLine="700"/>
        <w:jc w:val="both"/>
      </w:pPr>
      <w:r>
        <w:rPr>
          <w:rFonts w:ascii="Calibri" w:hAnsi="Calibri"/>
          <w:sz w:val="20"/>
        </w:rPr>
        <w:t>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   (тыс. рублей)</w:t>
      </w:r>
    </w:p>
    <w:tbl>
      <w:tblPr>
        <w:tblStyle w:val="4"/>
        <w:tblW w:w="1003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38"/>
        <w:gridCol w:w="1345"/>
        <w:gridCol w:w="1368"/>
        <w:gridCol w:w="900"/>
        <w:gridCol w:w="1487"/>
        <w:gridCol w:w="997"/>
      </w:tblGrid>
      <w:tr w14:paraId="36BD61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016" w:hRule="atLeast"/>
        </w:trPr>
        <w:tc>
          <w:tcPr>
            <w:tcW w:w="42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7130A0A">
            <w:pPr>
              <w:autoSpaceDE w:val="0"/>
              <w:autoSpaceDN w:val="0"/>
              <w:adjustRightInd w:val="0"/>
              <w:jc w:val="both"/>
            </w:pPr>
            <w:r>
              <w:t> </w:t>
            </w:r>
          </w:p>
          <w:p w14:paraId="15D21B3C">
            <w:pPr>
              <w:autoSpaceDE w:val="0"/>
              <w:autoSpaceDN w:val="0"/>
              <w:adjustRightInd w:val="0"/>
              <w:jc w:val="both"/>
            </w:pPr>
            <w:r>
              <w:t> </w:t>
            </w:r>
          </w:p>
          <w:p w14:paraId="39CFB1B7">
            <w:pPr>
              <w:autoSpaceDE w:val="0"/>
              <w:autoSpaceDN w:val="0"/>
              <w:adjustRightInd w:val="0"/>
              <w:jc w:val="both"/>
            </w:pPr>
            <w:r>
              <w:t> </w:t>
            </w:r>
          </w:p>
          <w:p w14:paraId="251F24B1">
            <w:pPr>
              <w:autoSpaceDE w:val="0"/>
              <w:autoSpaceDN w:val="0"/>
              <w:adjustRightInd w:val="0"/>
              <w:jc w:val="both"/>
            </w:pPr>
            <w:r>
              <w:t>           Наименование программы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0A0786">
            <w:pPr>
              <w:autoSpaceDE w:val="0"/>
              <w:autoSpaceDN w:val="0"/>
              <w:adjustRightInd w:val="0"/>
              <w:jc w:val="both"/>
            </w:pPr>
            <w:r>
              <w:t> </w:t>
            </w:r>
          </w:p>
          <w:p w14:paraId="689A07CA">
            <w:pPr>
              <w:autoSpaceDE w:val="0"/>
              <w:autoSpaceDN w:val="0"/>
              <w:adjustRightInd w:val="0"/>
              <w:jc w:val="both"/>
            </w:pPr>
            <w:r>
              <w:t> </w:t>
            </w:r>
          </w:p>
          <w:p w14:paraId="660BA677">
            <w:pPr>
              <w:autoSpaceDE w:val="0"/>
              <w:autoSpaceDN w:val="0"/>
              <w:adjustRightInd w:val="0"/>
              <w:jc w:val="both"/>
            </w:pPr>
            <w:r>
              <w:t>Утверждено на 2025 г.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947E5C6">
            <w:pPr>
              <w:autoSpaceDE w:val="0"/>
              <w:autoSpaceDN w:val="0"/>
              <w:adjustRightInd w:val="0"/>
              <w:jc w:val="both"/>
            </w:pPr>
            <w:r>
              <w:t> </w:t>
            </w:r>
          </w:p>
          <w:p w14:paraId="4796EA9C">
            <w:pPr>
              <w:autoSpaceDE w:val="0"/>
              <w:autoSpaceDN w:val="0"/>
              <w:adjustRightInd w:val="0"/>
              <w:jc w:val="both"/>
            </w:pPr>
            <w:r>
              <w:t> </w:t>
            </w:r>
          </w:p>
          <w:p w14:paraId="3558AC1E">
            <w:pPr>
              <w:autoSpaceDE w:val="0"/>
              <w:autoSpaceDN w:val="0"/>
              <w:adjustRightInd w:val="0"/>
              <w:jc w:val="both"/>
            </w:pPr>
            <w:r>
              <w:t>Исполнено за 2025 г.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6A96EC9">
            <w:pPr>
              <w:autoSpaceDE w:val="0"/>
              <w:autoSpaceDN w:val="0"/>
              <w:adjustRightInd w:val="0"/>
              <w:jc w:val="both"/>
            </w:pPr>
            <w:r>
              <w:t> </w:t>
            </w:r>
          </w:p>
          <w:p w14:paraId="76BD07E0">
            <w:pPr>
              <w:autoSpaceDE w:val="0"/>
              <w:autoSpaceDN w:val="0"/>
              <w:adjustRightInd w:val="0"/>
              <w:jc w:val="both"/>
            </w:pPr>
            <w:r>
              <w:t>% испол-</w:t>
            </w:r>
          </w:p>
          <w:p w14:paraId="4AC41C59">
            <w:pPr>
              <w:autoSpaceDE w:val="0"/>
              <w:autoSpaceDN w:val="0"/>
              <w:adjustRightInd w:val="0"/>
              <w:jc w:val="both"/>
            </w:pPr>
            <w:r>
              <w:t>нения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A03C6D">
            <w:pPr>
              <w:autoSpaceDE w:val="0"/>
              <w:autoSpaceDN w:val="0"/>
              <w:adjustRightInd w:val="0"/>
              <w:jc w:val="both"/>
            </w:pPr>
            <w:r>
              <w:t> </w:t>
            </w:r>
          </w:p>
          <w:p w14:paraId="14FD6AE2">
            <w:pPr>
              <w:autoSpaceDE w:val="0"/>
              <w:autoSpaceDN w:val="0"/>
              <w:adjustRightInd w:val="0"/>
              <w:jc w:val="both"/>
            </w:pPr>
            <w:r>
              <w:t> </w:t>
            </w:r>
          </w:p>
          <w:p w14:paraId="2B6AB2E0">
            <w:pPr>
              <w:autoSpaceDE w:val="0"/>
              <w:autoSpaceDN w:val="0"/>
              <w:adjustRightInd w:val="0"/>
              <w:jc w:val="both"/>
            </w:pPr>
            <w:r>
              <w:t xml:space="preserve">Исполнено в 2024 г. 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3BF526">
            <w:pPr>
              <w:autoSpaceDE w:val="0"/>
              <w:autoSpaceDN w:val="0"/>
              <w:adjustRightInd w:val="0"/>
              <w:jc w:val="both"/>
            </w:pPr>
            <w:r>
              <w:t xml:space="preserve">Темп роста </w:t>
            </w:r>
          </w:p>
          <w:p w14:paraId="5310D363">
            <w:pPr>
              <w:autoSpaceDE w:val="0"/>
              <w:autoSpaceDN w:val="0"/>
              <w:adjustRightInd w:val="0"/>
              <w:jc w:val="both"/>
            </w:pPr>
            <w:r>
              <w:t>к 2024 году, %</w:t>
            </w:r>
          </w:p>
        </w:tc>
      </w:tr>
      <w:tr w14:paraId="6F95F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558" w:hRule="atLeast"/>
        </w:trPr>
        <w:tc>
          <w:tcPr>
            <w:tcW w:w="42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BE8351">
            <w:pPr>
              <w:autoSpaceDE w:val="0"/>
              <w:autoSpaceDN w:val="0"/>
              <w:adjustRightInd w:val="0"/>
              <w:jc w:val="both"/>
            </w:pPr>
            <w:r>
              <w:t>Реализация полномочий исполнительного-распорядительного органа Мглинского района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D1F7A9C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65DD1952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46ACC3BB">
            <w:pPr>
              <w:autoSpaceDE w:val="0"/>
              <w:autoSpaceDN w:val="0"/>
              <w:adjustRightInd w:val="0"/>
              <w:jc w:val="right"/>
            </w:pPr>
            <w:r>
              <w:t>105577,7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187441">
            <w:pPr>
              <w:autoSpaceDE w:val="0"/>
              <w:autoSpaceDN w:val="0"/>
              <w:adjustRightInd w:val="0"/>
              <w:jc w:val="right"/>
            </w:pPr>
          </w:p>
          <w:p w14:paraId="56AEE8A1">
            <w:pPr>
              <w:autoSpaceDE w:val="0"/>
              <w:autoSpaceDN w:val="0"/>
              <w:adjustRightInd w:val="0"/>
              <w:jc w:val="right"/>
            </w:pPr>
          </w:p>
          <w:p w14:paraId="504A4587">
            <w:pPr>
              <w:autoSpaceDE w:val="0"/>
              <w:autoSpaceDN w:val="0"/>
              <w:adjustRightInd w:val="0"/>
              <w:jc w:val="right"/>
            </w:pPr>
            <w:r>
              <w:t>84460,5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938985">
            <w:pPr>
              <w:autoSpaceDE w:val="0"/>
              <w:autoSpaceDN w:val="0"/>
              <w:adjustRightInd w:val="0"/>
              <w:jc w:val="center"/>
            </w:pPr>
            <w:r>
              <w:t> </w:t>
            </w:r>
          </w:p>
          <w:p w14:paraId="7A7BAD7D">
            <w:pPr>
              <w:autoSpaceDE w:val="0"/>
              <w:autoSpaceDN w:val="0"/>
              <w:adjustRightInd w:val="0"/>
              <w:jc w:val="center"/>
            </w:pPr>
            <w:r>
              <w:t> </w:t>
            </w:r>
          </w:p>
          <w:p w14:paraId="4AA40990">
            <w:pPr>
              <w:autoSpaceDE w:val="0"/>
              <w:autoSpaceDN w:val="0"/>
              <w:adjustRightInd w:val="0"/>
              <w:jc w:val="center"/>
            </w:pPr>
            <w:r>
              <w:t>80,0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E746FA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755B99AC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6333C4A7">
            <w:pPr>
              <w:autoSpaceDE w:val="0"/>
              <w:autoSpaceDN w:val="0"/>
              <w:adjustRightInd w:val="0"/>
              <w:jc w:val="right"/>
            </w:pPr>
            <w:r>
              <w:t>86511,6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6CDEE53">
            <w:pPr>
              <w:autoSpaceDE w:val="0"/>
              <w:autoSpaceDN w:val="0"/>
              <w:adjustRightInd w:val="0"/>
              <w:jc w:val="center"/>
            </w:pPr>
            <w:r>
              <w:t> </w:t>
            </w:r>
          </w:p>
          <w:p w14:paraId="2BE4CC89">
            <w:pPr>
              <w:autoSpaceDE w:val="0"/>
              <w:autoSpaceDN w:val="0"/>
              <w:adjustRightInd w:val="0"/>
              <w:jc w:val="center"/>
            </w:pPr>
            <w:r>
              <w:t> </w:t>
            </w:r>
          </w:p>
          <w:p w14:paraId="40860016">
            <w:pPr>
              <w:autoSpaceDE w:val="0"/>
              <w:autoSpaceDN w:val="0"/>
              <w:adjustRightInd w:val="0"/>
              <w:jc w:val="center"/>
            </w:pPr>
            <w:r>
              <w:t>97,6</w:t>
            </w:r>
          </w:p>
        </w:tc>
      </w:tr>
      <w:tr w14:paraId="146E39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67" w:hRule="atLeast"/>
        </w:trPr>
        <w:tc>
          <w:tcPr>
            <w:tcW w:w="42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D5CA83">
            <w:pPr>
              <w:autoSpaceDE w:val="0"/>
              <w:autoSpaceDN w:val="0"/>
              <w:adjustRightInd w:val="0"/>
            </w:pPr>
            <w:r>
              <w:t>Строительство и архитектура в Мглинском районе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918231B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5D0CB7AB">
            <w:pPr>
              <w:autoSpaceDE w:val="0"/>
              <w:autoSpaceDN w:val="0"/>
              <w:adjustRightInd w:val="0"/>
              <w:jc w:val="right"/>
            </w:pPr>
            <w:r>
              <w:t>64185,7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1AE3698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2DFF4293">
            <w:pPr>
              <w:autoSpaceDE w:val="0"/>
              <w:autoSpaceDN w:val="0"/>
              <w:adjustRightInd w:val="0"/>
              <w:jc w:val="right"/>
            </w:pPr>
            <w:r>
              <w:t>55033,2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82EB7D3">
            <w:pPr>
              <w:autoSpaceDE w:val="0"/>
              <w:autoSpaceDN w:val="0"/>
              <w:adjustRightInd w:val="0"/>
              <w:jc w:val="center"/>
            </w:pPr>
            <w:r>
              <w:t> </w:t>
            </w:r>
          </w:p>
          <w:p w14:paraId="78867F24">
            <w:pPr>
              <w:autoSpaceDE w:val="0"/>
              <w:autoSpaceDN w:val="0"/>
              <w:adjustRightInd w:val="0"/>
              <w:jc w:val="center"/>
            </w:pPr>
            <w:r>
              <w:t>85,7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644700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6C623848">
            <w:pPr>
              <w:autoSpaceDE w:val="0"/>
              <w:autoSpaceDN w:val="0"/>
              <w:adjustRightInd w:val="0"/>
              <w:jc w:val="right"/>
            </w:pPr>
            <w:r>
              <w:t>45082,8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3F45DA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 </w:t>
            </w:r>
          </w:p>
          <w:p w14:paraId="2984CFF9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122,1</w:t>
            </w:r>
          </w:p>
        </w:tc>
      </w:tr>
      <w:tr w14:paraId="29E0F2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80" w:hRule="atLeast"/>
        </w:trPr>
        <w:tc>
          <w:tcPr>
            <w:tcW w:w="42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35D456">
            <w:pPr>
              <w:autoSpaceDE w:val="0"/>
              <w:autoSpaceDN w:val="0"/>
              <w:adjustRightInd w:val="0"/>
              <w:jc w:val="both"/>
            </w:pPr>
          </w:p>
          <w:p w14:paraId="1360ABA3">
            <w:pPr>
              <w:autoSpaceDE w:val="0"/>
              <w:autoSpaceDN w:val="0"/>
              <w:adjustRightInd w:val="0"/>
              <w:jc w:val="both"/>
            </w:pPr>
            <w:r>
              <w:t xml:space="preserve">Обеспечение правопорядка на территории Мглинского района 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51BD42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30878212">
            <w:pPr>
              <w:autoSpaceDE w:val="0"/>
              <w:autoSpaceDN w:val="0"/>
              <w:adjustRightInd w:val="0"/>
              <w:jc w:val="right"/>
            </w:pPr>
            <w:r>
              <w:t>128,5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E84FCB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737D76B9">
            <w:pPr>
              <w:autoSpaceDE w:val="0"/>
              <w:autoSpaceDN w:val="0"/>
              <w:adjustRightInd w:val="0"/>
              <w:jc w:val="right"/>
            </w:pPr>
            <w:r>
              <w:t>31,2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930B9B">
            <w:pPr>
              <w:autoSpaceDE w:val="0"/>
              <w:autoSpaceDN w:val="0"/>
              <w:adjustRightInd w:val="0"/>
              <w:jc w:val="center"/>
            </w:pPr>
            <w:r>
              <w:t> </w:t>
            </w:r>
          </w:p>
          <w:p w14:paraId="0E33EF02">
            <w:pPr>
              <w:autoSpaceDE w:val="0"/>
              <w:autoSpaceDN w:val="0"/>
              <w:adjustRightInd w:val="0"/>
              <w:jc w:val="center"/>
            </w:pPr>
            <w:r>
              <w:t>34,7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3A7E9F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766D2D71">
            <w:pPr>
              <w:autoSpaceDE w:val="0"/>
              <w:autoSpaceDN w:val="0"/>
              <w:adjustRightInd w:val="0"/>
              <w:jc w:val="right"/>
            </w:pPr>
            <w:r>
              <w:t>24,3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AAAF947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 </w:t>
            </w:r>
          </w:p>
          <w:p w14:paraId="0E1795AB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44,6</w:t>
            </w:r>
          </w:p>
        </w:tc>
      </w:tr>
      <w:tr w14:paraId="025D2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80" w:hRule="atLeast"/>
        </w:trPr>
        <w:tc>
          <w:tcPr>
            <w:tcW w:w="42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B3EC10">
            <w:pPr>
              <w:autoSpaceDE w:val="0"/>
              <w:autoSpaceDN w:val="0"/>
              <w:adjustRightInd w:val="0"/>
              <w:jc w:val="both"/>
            </w:pPr>
            <w:r>
              <w:t xml:space="preserve">Управление муниципальной собственностью Мглинского района 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631213F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5CD9235B">
            <w:pPr>
              <w:autoSpaceDE w:val="0"/>
              <w:autoSpaceDN w:val="0"/>
              <w:adjustRightInd w:val="0"/>
              <w:jc w:val="right"/>
            </w:pPr>
            <w:r>
              <w:t>3130,0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10D530C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6F426053">
            <w:pPr>
              <w:autoSpaceDE w:val="0"/>
              <w:autoSpaceDN w:val="0"/>
              <w:adjustRightInd w:val="0"/>
              <w:jc w:val="right"/>
            </w:pPr>
            <w:r>
              <w:t>2926,4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CAC75E">
            <w:pPr>
              <w:autoSpaceDE w:val="0"/>
              <w:autoSpaceDN w:val="0"/>
              <w:adjustRightInd w:val="0"/>
              <w:jc w:val="center"/>
            </w:pPr>
            <w:r>
              <w:t> </w:t>
            </w:r>
          </w:p>
          <w:p w14:paraId="2B04E279">
            <w:pPr>
              <w:autoSpaceDE w:val="0"/>
              <w:autoSpaceDN w:val="0"/>
              <w:adjustRightInd w:val="0"/>
              <w:jc w:val="center"/>
            </w:pPr>
            <w:r>
              <w:t>93,5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BB851E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7ADE60C7">
            <w:pPr>
              <w:autoSpaceDE w:val="0"/>
              <w:autoSpaceDN w:val="0"/>
              <w:adjustRightInd w:val="0"/>
              <w:jc w:val="right"/>
            </w:pPr>
            <w:r>
              <w:t>2142,1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2CF583A">
            <w:pPr>
              <w:autoSpaceDE w:val="0"/>
              <w:autoSpaceDN w:val="0"/>
              <w:adjustRightInd w:val="0"/>
              <w:ind w:left="-80" w:firstLine="80"/>
              <w:jc w:val="center"/>
            </w:pPr>
          </w:p>
          <w:p w14:paraId="6840C5FA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136,6</w:t>
            </w:r>
          </w:p>
        </w:tc>
      </w:tr>
      <w:tr w14:paraId="110BC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77" w:hRule="atLeast"/>
        </w:trPr>
        <w:tc>
          <w:tcPr>
            <w:tcW w:w="42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658ACD2">
            <w:pPr>
              <w:autoSpaceDE w:val="0"/>
              <w:autoSpaceDN w:val="0"/>
              <w:adjustRightInd w:val="0"/>
              <w:jc w:val="both"/>
            </w:pPr>
            <w:r>
              <w:t>Развитие образования Мглинского райна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3EDCCF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00F8F7FE">
            <w:pPr>
              <w:autoSpaceDE w:val="0"/>
              <w:autoSpaceDN w:val="0"/>
              <w:adjustRightInd w:val="0"/>
              <w:jc w:val="right"/>
            </w:pPr>
            <w:r>
              <w:t>346998,3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6A5250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6459BB9D">
            <w:pPr>
              <w:autoSpaceDE w:val="0"/>
              <w:autoSpaceDN w:val="0"/>
              <w:adjustRightInd w:val="0"/>
              <w:jc w:val="right"/>
            </w:pPr>
            <w:r>
              <w:t>339676,1</w:t>
            </w:r>
          </w:p>
          <w:p w14:paraId="4FF44760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906425">
            <w:pPr>
              <w:autoSpaceDE w:val="0"/>
              <w:autoSpaceDN w:val="0"/>
              <w:adjustRightInd w:val="0"/>
              <w:jc w:val="center"/>
            </w:pPr>
            <w:r>
              <w:t> </w:t>
            </w:r>
          </w:p>
          <w:p w14:paraId="00BF56D5">
            <w:pPr>
              <w:autoSpaceDE w:val="0"/>
              <w:autoSpaceDN w:val="0"/>
              <w:adjustRightInd w:val="0"/>
              <w:jc w:val="center"/>
            </w:pPr>
            <w:r>
              <w:t>97,9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814BBB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2C6C16D8">
            <w:pPr>
              <w:autoSpaceDE w:val="0"/>
              <w:autoSpaceDN w:val="0"/>
              <w:adjustRightInd w:val="0"/>
              <w:jc w:val="right"/>
            </w:pPr>
            <w:r>
              <w:t>349844,6</w:t>
            </w:r>
          </w:p>
          <w:p w14:paraId="560D61AA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154C81">
            <w:pPr>
              <w:autoSpaceDE w:val="0"/>
              <w:autoSpaceDN w:val="0"/>
              <w:adjustRightInd w:val="0"/>
              <w:ind w:left="-80" w:firstLine="80"/>
              <w:jc w:val="center"/>
            </w:pPr>
          </w:p>
          <w:p w14:paraId="0867D2C6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97,1</w:t>
            </w:r>
          </w:p>
        </w:tc>
      </w:tr>
      <w:tr w14:paraId="7E667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80" w:hRule="atLeast"/>
        </w:trPr>
        <w:tc>
          <w:tcPr>
            <w:tcW w:w="42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EB3E60">
            <w:pPr>
              <w:autoSpaceDE w:val="0"/>
              <w:autoSpaceDN w:val="0"/>
              <w:adjustRightInd w:val="0"/>
              <w:jc w:val="both"/>
            </w:pPr>
            <w:r>
              <w:t>Развитие культуры и сохранение культурного наследия Мглинского района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72C948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33E7A30F">
            <w:pPr>
              <w:autoSpaceDE w:val="0"/>
              <w:autoSpaceDN w:val="0"/>
              <w:adjustRightInd w:val="0"/>
              <w:jc w:val="right"/>
            </w:pPr>
            <w:r>
              <w:t>48158,7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344D91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6C5274D2">
            <w:pPr>
              <w:autoSpaceDE w:val="0"/>
              <w:autoSpaceDN w:val="0"/>
              <w:adjustRightInd w:val="0"/>
              <w:jc w:val="right"/>
            </w:pPr>
            <w:r>
              <w:t>47700,2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BEB107">
            <w:pPr>
              <w:autoSpaceDE w:val="0"/>
              <w:autoSpaceDN w:val="0"/>
              <w:adjustRightInd w:val="0"/>
              <w:jc w:val="center"/>
            </w:pPr>
            <w:r>
              <w:t> </w:t>
            </w:r>
          </w:p>
          <w:p w14:paraId="0FECBBF5">
            <w:pPr>
              <w:autoSpaceDE w:val="0"/>
              <w:autoSpaceDN w:val="0"/>
              <w:adjustRightInd w:val="0"/>
              <w:jc w:val="center"/>
            </w:pPr>
            <w:r>
              <w:t>99,0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8562C3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7E9FA528">
            <w:pPr>
              <w:autoSpaceDE w:val="0"/>
              <w:autoSpaceDN w:val="0"/>
              <w:adjustRightInd w:val="0"/>
              <w:jc w:val="right"/>
            </w:pPr>
            <w:r>
              <w:t>54364,2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B1CEA9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 </w:t>
            </w:r>
          </w:p>
          <w:p w14:paraId="5C072751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87,7</w:t>
            </w:r>
          </w:p>
        </w:tc>
      </w:tr>
      <w:tr w14:paraId="6785D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55" w:hRule="atLeast"/>
        </w:trPr>
        <w:tc>
          <w:tcPr>
            <w:tcW w:w="42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F09FB0">
            <w:pPr>
              <w:autoSpaceDE w:val="0"/>
              <w:autoSpaceDN w:val="0"/>
              <w:adjustRightInd w:val="0"/>
            </w:pPr>
            <w:r>
              <w:t>Управление муниципальными финансами Мглинского района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001043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1C743FA6">
            <w:pPr>
              <w:autoSpaceDE w:val="0"/>
              <w:autoSpaceDN w:val="0"/>
              <w:adjustRightInd w:val="0"/>
              <w:jc w:val="right"/>
            </w:pPr>
            <w:r>
              <w:t>8000,8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59FE5C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7FFE77F5">
            <w:pPr>
              <w:autoSpaceDE w:val="0"/>
              <w:autoSpaceDN w:val="0"/>
              <w:adjustRightInd w:val="0"/>
              <w:jc w:val="right"/>
            </w:pPr>
            <w:r>
              <w:t>7900,8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9289CA">
            <w:pPr>
              <w:autoSpaceDE w:val="0"/>
              <w:autoSpaceDN w:val="0"/>
              <w:adjustRightInd w:val="0"/>
              <w:jc w:val="center"/>
            </w:pPr>
            <w:r>
              <w:t> </w:t>
            </w:r>
          </w:p>
          <w:p w14:paraId="7C74FCBB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949AEF">
            <w:pPr>
              <w:autoSpaceDE w:val="0"/>
              <w:autoSpaceDN w:val="0"/>
              <w:adjustRightInd w:val="0"/>
              <w:jc w:val="right"/>
            </w:pPr>
          </w:p>
          <w:p w14:paraId="1110F998">
            <w:pPr>
              <w:autoSpaceDE w:val="0"/>
              <w:autoSpaceDN w:val="0"/>
              <w:adjustRightInd w:val="0"/>
              <w:jc w:val="right"/>
            </w:pPr>
            <w:r>
              <w:t>9097,2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DE277C0">
            <w:pPr>
              <w:autoSpaceDE w:val="0"/>
              <w:autoSpaceDN w:val="0"/>
              <w:adjustRightInd w:val="0"/>
              <w:ind w:left="-80" w:firstLine="80"/>
              <w:jc w:val="center"/>
            </w:pPr>
          </w:p>
          <w:p w14:paraId="42A277C1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86,8</w:t>
            </w:r>
          </w:p>
        </w:tc>
      </w:tr>
      <w:tr w14:paraId="312F6B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81" w:hRule="atLeast"/>
        </w:trPr>
        <w:tc>
          <w:tcPr>
            <w:tcW w:w="42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1FACDE">
            <w:pPr>
              <w:autoSpaceDE w:val="0"/>
              <w:autoSpaceDN w:val="0"/>
              <w:adjustRightInd w:val="0"/>
            </w:pPr>
            <w:r>
              <w:t>Проведение капитального ремонта многоквартирных домов на территории Мглинского района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15FCB1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467F89AF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7F5635C2">
            <w:pPr>
              <w:autoSpaceDE w:val="0"/>
              <w:autoSpaceDN w:val="0"/>
              <w:adjustRightInd w:val="0"/>
              <w:jc w:val="right"/>
            </w:pPr>
            <w:r>
              <w:t>121,8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2F35C3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2E9658A6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58313AE5">
            <w:pPr>
              <w:autoSpaceDE w:val="0"/>
              <w:autoSpaceDN w:val="0"/>
              <w:adjustRightInd w:val="0"/>
              <w:jc w:val="right"/>
            </w:pPr>
            <w:r>
              <w:t>121,6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3AA742">
            <w:pPr>
              <w:autoSpaceDE w:val="0"/>
              <w:autoSpaceDN w:val="0"/>
              <w:adjustRightInd w:val="0"/>
              <w:jc w:val="center"/>
            </w:pPr>
            <w:r>
              <w:t> </w:t>
            </w:r>
          </w:p>
          <w:p w14:paraId="6DF03489">
            <w:pPr>
              <w:autoSpaceDE w:val="0"/>
              <w:autoSpaceDN w:val="0"/>
              <w:adjustRightInd w:val="0"/>
              <w:jc w:val="center"/>
            </w:pPr>
            <w:r>
              <w:t> </w:t>
            </w:r>
          </w:p>
          <w:p w14:paraId="0C15A5E0">
            <w:pPr>
              <w:autoSpaceDE w:val="0"/>
              <w:autoSpaceDN w:val="0"/>
              <w:adjustRightInd w:val="0"/>
              <w:jc w:val="center"/>
            </w:pPr>
            <w:r>
              <w:t>99,8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96C7AD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352882AA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739A2F43">
            <w:pPr>
              <w:autoSpaceDE w:val="0"/>
              <w:autoSpaceDN w:val="0"/>
              <w:adjustRightInd w:val="0"/>
              <w:jc w:val="right"/>
            </w:pPr>
            <w:r>
              <w:t>98,9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A2D940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 </w:t>
            </w:r>
          </w:p>
          <w:p w14:paraId="5AADBF3D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 </w:t>
            </w:r>
          </w:p>
          <w:p w14:paraId="244AB743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123,0</w:t>
            </w:r>
          </w:p>
        </w:tc>
      </w:tr>
      <w:tr w14:paraId="75D68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80" w:hRule="atLeast"/>
        </w:trPr>
        <w:tc>
          <w:tcPr>
            <w:tcW w:w="42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1C40089">
            <w:pPr>
              <w:autoSpaceDE w:val="0"/>
              <w:autoSpaceDN w:val="0"/>
              <w:adjustRightInd w:val="0"/>
              <w:jc w:val="both"/>
            </w:pPr>
            <w:r>
              <w:t>Энергосбережение и повышение энергетической эффективности в Мглинском районе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F4A42FE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5127584E">
            <w:pPr>
              <w:autoSpaceDE w:val="0"/>
              <w:autoSpaceDN w:val="0"/>
              <w:adjustRightInd w:val="0"/>
              <w:jc w:val="right"/>
            </w:pPr>
            <w:r>
              <w:t>50,0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1BD0C6B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3D6DC4DC">
            <w:pPr>
              <w:autoSpaceDE w:val="0"/>
              <w:autoSpaceDN w:val="0"/>
              <w:adjustRightInd w:val="0"/>
              <w:jc w:val="right"/>
            </w:pPr>
            <w:r>
              <w:t>45,3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D7D85AA">
            <w:pPr>
              <w:autoSpaceDE w:val="0"/>
              <w:autoSpaceDN w:val="0"/>
              <w:adjustRightInd w:val="0"/>
              <w:jc w:val="center"/>
            </w:pPr>
            <w:r>
              <w:t> </w:t>
            </w:r>
          </w:p>
          <w:p w14:paraId="31AC816E">
            <w:pPr>
              <w:autoSpaceDE w:val="0"/>
              <w:autoSpaceDN w:val="0"/>
              <w:adjustRightInd w:val="0"/>
              <w:jc w:val="center"/>
            </w:pPr>
            <w:r>
              <w:t>90,6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1D4D6E2">
            <w:pPr>
              <w:autoSpaceDE w:val="0"/>
              <w:autoSpaceDN w:val="0"/>
              <w:adjustRightInd w:val="0"/>
              <w:jc w:val="right"/>
            </w:pPr>
            <w:r>
              <w:t> </w:t>
            </w:r>
          </w:p>
          <w:p w14:paraId="15B9BA6C">
            <w:pPr>
              <w:autoSpaceDE w:val="0"/>
              <w:autoSpaceDN w:val="0"/>
              <w:adjustRightInd w:val="0"/>
              <w:jc w:val="right"/>
            </w:pPr>
            <w:r>
              <w:t>49,6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F1E9C00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 </w:t>
            </w:r>
          </w:p>
          <w:p w14:paraId="54609573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t>91,3 </w:t>
            </w:r>
          </w:p>
        </w:tc>
      </w:tr>
      <w:tr w14:paraId="242DE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80" w:hRule="atLeast"/>
        </w:trPr>
        <w:tc>
          <w:tcPr>
            <w:tcW w:w="42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86DAC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7E6C02">
            <w:pPr>
              <w:autoSpaceDE w:val="0"/>
              <w:autoSpaceDN w:val="0"/>
              <w:adjustRightInd w:val="0"/>
              <w:jc w:val="right"/>
            </w:pPr>
            <w:r>
              <w:rPr>
                <w:b/>
              </w:rPr>
              <w:t>576351,5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C7CF3D">
            <w:pPr>
              <w:autoSpaceDE w:val="0"/>
              <w:autoSpaceDN w:val="0"/>
              <w:adjustRightInd w:val="0"/>
              <w:jc w:val="right"/>
            </w:pPr>
            <w:r>
              <w:rPr>
                <w:b/>
              </w:rPr>
              <w:t>537895,3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4EFC9AC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93,3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080D2A">
            <w:pPr>
              <w:autoSpaceDE w:val="0"/>
              <w:autoSpaceDN w:val="0"/>
              <w:adjustRightInd w:val="0"/>
              <w:jc w:val="right"/>
            </w:pPr>
            <w:r>
              <w:rPr>
                <w:b/>
              </w:rPr>
              <w:t>547235,5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1F2EA03">
            <w:pPr>
              <w:autoSpaceDE w:val="0"/>
              <w:autoSpaceDN w:val="0"/>
              <w:adjustRightInd w:val="0"/>
              <w:ind w:left="-80" w:firstLine="80"/>
              <w:jc w:val="center"/>
            </w:pPr>
            <w:r>
              <w:rPr>
                <w:b/>
              </w:rPr>
              <w:t>98,3</w:t>
            </w:r>
          </w:p>
        </w:tc>
      </w:tr>
    </w:tbl>
    <w:p w14:paraId="5F493AF9">
      <w:pPr>
        <w:autoSpaceDE w:val="0"/>
        <w:autoSpaceDN w:val="0"/>
        <w:adjustRightInd w:val="0"/>
        <w:rPr>
          <w:color w:val="FF0000"/>
        </w:rPr>
      </w:pPr>
      <w:r>
        <w:rPr>
          <w:rFonts w:ascii="Calibri" w:hAnsi="Calibri"/>
          <w:color w:val="FF0000"/>
          <w:sz w:val="22"/>
        </w:rPr>
        <w:t> </w:t>
      </w:r>
    </w:p>
    <w:p w14:paraId="7DD551EE">
      <w:pPr>
        <w:autoSpaceDE w:val="0"/>
        <w:autoSpaceDN w:val="0"/>
        <w:adjustRightInd w:val="0"/>
        <w:ind w:firstLine="567"/>
        <w:jc w:val="both"/>
      </w:pPr>
      <w:r>
        <w:rPr>
          <w:rFonts w:ascii="Calibri" w:hAnsi="Calibri"/>
          <w:color w:val="FF0000"/>
          <w:sz w:val="28"/>
        </w:rPr>
        <w:t>   </w:t>
      </w:r>
      <w:r>
        <w:rPr>
          <w:sz w:val="28"/>
        </w:rPr>
        <w:t>Исполнение бюджета Мглинского муницмпального района по муниципальным программам составило 537895,3  тыс. рублей или 93,3 % к плановым показателям (576351,5 тыс. рублей) Удельный вес расходов   бюджета района в 2025 году программно-целевым методом составил  98,3 %.</w:t>
      </w:r>
    </w:p>
    <w:p w14:paraId="7D7ED592">
      <w:pPr>
        <w:autoSpaceDE w:val="0"/>
        <w:autoSpaceDN w:val="0"/>
        <w:adjustRightInd w:val="0"/>
        <w:rPr>
          <w:color w:val="FF0000"/>
        </w:rPr>
      </w:pPr>
      <w:r>
        <w:rPr>
          <w:rFonts w:ascii="Calibri" w:hAnsi="Calibri"/>
          <w:color w:val="FF0000"/>
          <w:sz w:val="22"/>
        </w:rPr>
        <w:t> </w:t>
      </w:r>
    </w:p>
    <w:p w14:paraId="456CD509">
      <w:pPr>
        <w:autoSpaceDE w:val="0"/>
        <w:autoSpaceDN w:val="0"/>
        <w:adjustRightInd w:val="0"/>
        <w:jc w:val="center"/>
        <w:rPr>
          <w:sz w:val="28"/>
        </w:rPr>
      </w:pPr>
    </w:p>
    <w:p w14:paraId="093E5418">
      <w:pPr>
        <w:autoSpaceDE w:val="0"/>
        <w:autoSpaceDN w:val="0"/>
        <w:adjustRightInd w:val="0"/>
        <w:jc w:val="center"/>
        <w:rPr>
          <w:sz w:val="28"/>
        </w:rPr>
      </w:pPr>
    </w:p>
    <w:p w14:paraId="43C78DE7">
      <w:pPr>
        <w:autoSpaceDE w:val="0"/>
        <w:autoSpaceDN w:val="0"/>
        <w:adjustRightInd w:val="0"/>
        <w:jc w:val="center"/>
        <w:rPr>
          <w:sz w:val="28"/>
        </w:rPr>
      </w:pPr>
    </w:p>
    <w:p w14:paraId="5B60FD8F">
      <w:pPr>
        <w:autoSpaceDE w:val="0"/>
        <w:autoSpaceDN w:val="0"/>
        <w:adjustRightInd w:val="0"/>
        <w:jc w:val="center"/>
        <w:rPr>
          <w:sz w:val="28"/>
        </w:rPr>
      </w:pPr>
    </w:p>
    <w:p w14:paraId="5D460235">
      <w:pPr>
        <w:autoSpaceDE w:val="0"/>
        <w:autoSpaceDN w:val="0"/>
        <w:adjustRightInd w:val="0"/>
        <w:jc w:val="center"/>
      </w:pPr>
      <w:r>
        <w:rPr>
          <w:sz w:val="28"/>
        </w:rPr>
        <w:t>Исполнение непрограммных расходов бюджета района за 2025  год</w:t>
      </w:r>
    </w:p>
    <w:p w14:paraId="6B6D01B0">
      <w:pPr>
        <w:autoSpaceDE w:val="0"/>
        <w:autoSpaceDN w:val="0"/>
        <w:adjustRightInd w:val="0"/>
        <w:jc w:val="both"/>
      </w:pPr>
      <w:r>
        <w:rPr>
          <w:rFonts w:ascii="Calibri" w:hAnsi="Calibri"/>
          <w:sz w:val="20"/>
        </w:rPr>
        <w:t>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</w:t>
      </w:r>
      <w:r>
        <w:rPr>
          <w:rFonts w:ascii="Calibri" w:hAnsi="Calibri" w:cs="Calibri"/>
          <w:sz w:val="20"/>
        </w:rPr>
        <w:t> тыс. рублей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25"/>
        <w:gridCol w:w="1298"/>
        <w:gridCol w:w="1415"/>
        <w:gridCol w:w="1415"/>
      </w:tblGrid>
      <w:tr w14:paraId="6F61DA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5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09ABB8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Calibri" w:hAnsi="Calibri" w:cs="Calibri"/>
                <w:sz w:val="20"/>
              </w:rPr>
              <w:t>Наименование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8F65EBB">
            <w:pPr>
              <w:autoSpaceDE w:val="0"/>
              <w:autoSpaceDN w:val="0"/>
              <w:adjustRightInd w:val="0"/>
            </w:pPr>
            <w:r>
              <w:rPr>
                <w:rFonts w:ascii="Calibri" w:hAnsi="Calibri" w:cs="Calibri"/>
                <w:sz w:val="20"/>
              </w:rPr>
              <w:t>Утверждено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2CA73C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Calibri" w:hAnsi="Calibri" w:cs="Calibri"/>
                <w:sz w:val="20"/>
              </w:rPr>
              <w:t>Исполнено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624E31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Calibri" w:hAnsi="Calibri" w:cs="Calibri"/>
                <w:sz w:val="20"/>
              </w:rPr>
              <w:t>% исполнения</w:t>
            </w:r>
          </w:p>
        </w:tc>
      </w:tr>
      <w:tr w14:paraId="469A6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5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D55C0E">
            <w:pPr>
              <w:autoSpaceDE w:val="0"/>
              <w:autoSpaceDN w:val="0"/>
              <w:adjustRightInd w:val="0"/>
              <w:jc w:val="both"/>
            </w:pPr>
            <w: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D91239">
            <w:pPr>
              <w:autoSpaceDE w:val="0"/>
              <w:autoSpaceDN w:val="0"/>
              <w:adjustRightInd w:val="0"/>
              <w:jc w:val="center"/>
            </w:pPr>
            <w:r>
              <w:t>803,9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7A3A35">
            <w:pPr>
              <w:autoSpaceDE w:val="0"/>
              <w:autoSpaceDN w:val="0"/>
              <w:adjustRightInd w:val="0"/>
              <w:jc w:val="center"/>
            </w:pPr>
            <w:r>
              <w:t>803,9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8F5347">
            <w:pPr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</w:tr>
      <w:tr w14:paraId="27DD70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5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997233">
            <w:pPr>
              <w:autoSpaceDE w:val="0"/>
              <w:autoSpaceDN w:val="0"/>
              <w:adjustRightInd w:val="0"/>
              <w:jc w:val="both"/>
            </w:pPr>
            <w:r>
              <w:t>Обеспечение деятельности главы муниципального образования (Мглинский районный Совет народных депутатов)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7C717C">
            <w:pPr>
              <w:autoSpaceDE w:val="0"/>
              <w:autoSpaceDN w:val="0"/>
              <w:adjustRightInd w:val="0"/>
              <w:jc w:val="center"/>
            </w:pPr>
            <w:r>
              <w:t>1942,9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B4A722">
            <w:pPr>
              <w:autoSpaceDE w:val="0"/>
              <w:autoSpaceDN w:val="0"/>
              <w:adjustRightInd w:val="0"/>
              <w:jc w:val="center"/>
            </w:pPr>
            <w:r>
              <w:t>1935,8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B5C888">
            <w:pPr>
              <w:autoSpaceDE w:val="0"/>
              <w:autoSpaceDN w:val="0"/>
              <w:adjustRightInd w:val="0"/>
              <w:jc w:val="center"/>
            </w:pPr>
            <w:r>
              <w:t>99,6</w:t>
            </w:r>
          </w:p>
        </w:tc>
      </w:tr>
      <w:tr w14:paraId="2A7AAE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5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22B010">
            <w:pPr>
              <w:autoSpaceDE w:val="0"/>
              <w:autoSpaceDN w:val="0"/>
              <w:adjustRightInd w:val="0"/>
              <w:jc w:val="both"/>
            </w:pPr>
            <w:r>
              <w:t>Руководство и управление в сфере установленных функций органов местного самоуправления</w:t>
            </w:r>
          </w:p>
          <w:p w14:paraId="270A980A">
            <w:pPr>
              <w:autoSpaceDE w:val="0"/>
              <w:autoSpaceDN w:val="0"/>
              <w:adjustRightInd w:val="0"/>
              <w:jc w:val="both"/>
            </w:pPr>
            <w:r>
              <w:t>(Мглинский районный Совет народных депутатов)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4105892">
            <w:pPr>
              <w:autoSpaceDE w:val="0"/>
              <w:autoSpaceDN w:val="0"/>
              <w:adjustRightInd w:val="0"/>
              <w:jc w:val="center"/>
            </w:pPr>
            <w:r>
              <w:t>1097,4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A1CF3B">
            <w:pPr>
              <w:autoSpaceDE w:val="0"/>
              <w:autoSpaceDN w:val="0"/>
              <w:adjustRightInd w:val="0"/>
              <w:jc w:val="center"/>
            </w:pPr>
            <w:r>
              <w:t>1935,8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762245">
            <w:pPr>
              <w:autoSpaceDE w:val="0"/>
              <w:autoSpaceDN w:val="0"/>
              <w:adjustRightInd w:val="0"/>
              <w:jc w:val="center"/>
            </w:pPr>
            <w:r>
              <w:t>87,2</w:t>
            </w:r>
          </w:p>
        </w:tc>
      </w:tr>
      <w:tr w14:paraId="30D14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5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7F6507">
            <w:pPr>
              <w:autoSpaceDE w:val="0"/>
              <w:autoSpaceDN w:val="0"/>
              <w:adjustRightInd w:val="0"/>
              <w:jc w:val="both"/>
            </w:pPr>
            <w:r>
              <w:t>Опубликование нормативных правовых актов муниципальных образований и иной официальной информации (Мглинский районный Совет народных депутатов)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4685D05">
            <w:pPr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9E86AB">
            <w:pPr>
              <w:autoSpaceDE w:val="0"/>
              <w:autoSpaceDN w:val="0"/>
              <w:adjustRightInd w:val="0"/>
              <w:jc w:val="center"/>
            </w:pPr>
            <w:r>
              <w:t>7,8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41578DE">
            <w:pPr>
              <w:autoSpaceDE w:val="0"/>
              <w:autoSpaceDN w:val="0"/>
              <w:adjustRightInd w:val="0"/>
              <w:jc w:val="center"/>
            </w:pPr>
            <w:r>
              <w:t>87,2</w:t>
            </w:r>
          </w:p>
        </w:tc>
      </w:tr>
      <w:tr w14:paraId="18DBFA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5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2FE928">
            <w:pPr>
              <w:autoSpaceDE w:val="0"/>
              <w:autoSpaceDN w:val="0"/>
              <w:adjustRightInd w:val="0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  <w:p w14:paraId="63032413">
            <w:pPr>
              <w:autoSpaceDE w:val="0"/>
              <w:autoSpaceDN w:val="0"/>
              <w:adjustRightInd w:val="0"/>
              <w:jc w:val="both"/>
            </w:pPr>
            <w:r>
              <w:t>(Контрольно-счетная палата Мглинского района)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9A050A">
            <w:pPr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F7CAF8">
            <w:pPr>
              <w:autoSpaceDE w:val="0"/>
              <w:autoSpaceDN w:val="0"/>
              <w:adjustRightInd w:val="0"/>
              <w:jc w:val="center"/>
            </w:pPr>
            <w:r>
              <w:t>7,8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61A0EB">
            <w:pPr>
              <w:autoSpaceDE w:val="0"/>
              <w:autoSpaceDN w:val="0"/>
              <w:adjustRightInd w:val="0"/>
              <w:jc w:val="center"/>
            </w:pPr>
            <w:r>
              <w:t>15,5</w:t>
            </w:r>
          </w:p>
        </w:tc>
      </w:tr>
      <w:tr w14:paraId="1737EF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5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E3617C8">
            <w:pPr>
              <w:autoSpaceDE w:val="0"/>
              <w:autoSpaceDN w:val="0"/>
              <w:adjustRightInd w:val="0"/>
              <w:jc w:val="both"/>
            </w:pPr>
            <w:r>
              <w:t>Резервный фонд администрации района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9FA68D">
            <w:pPr>
              <w:autoSpaceDE w:val="0"/>
              <w:autoSpaceDN w:val="0"/>
              <w:adjustRightInd w:val="0"/>
              <w:jc w:val="center"/>
            </w:pPr>
            <w:r>
              <w:t>1191,0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D793DE">
            <w:pPr>
              <w:autoSpaceDE w:val="0"/>
              <w:autoSpaceDN w:val="0"/>
              <w:adjustRightInd w:val="0"/>
              <w:jc w:val="center"/>
            </w:pPr>
            <w:r>
              <w:t>1136,1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7520E7">
            <w:pPr>
              <w:autoSpaceDE w:val="0"/>
              <w:autoSpaceDN w:val="0"/>
              <w:adjustRightInd w:val="0"/>
              <w:jc w:val="center"/>
            </w:pPr>
            <w:r>
              <w:t>95,4</w:t>
            </w:r>
          </w:p>
        </w:tc>
      </w:tr>
      <w:tr w14:paraId="5AB83D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5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53A8833">
            <w:pPr>
              <w:autoSpaceDE w:val="0"/>
              <w:autoSpaceDN w:val="0"/>
              <w:adjustRightInd w:val="0"/>
              <w:jc w:val="both"/>
            </w:pPr>
            <w:r>
              <w:t>Резервный фонд Правительства Брянской области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5E2E666">
            <w:pPr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BBD641">
            <w:pPr>
              <w:autoSpaceDE w:val="0"/>
              <w:autoSpaceDN w:val="0"/>
              <w:adjustRightInd w:val="0"/>
              <w:jc w:val="center"/>
            </w:pPr>
            <w:r>
              <w:t>60,0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3F07B5">
            <w:pPr>
              <w:autoSpaceDE w:val="0"/>
              <w:autoSpaceDN w:val="0"/>
              <w:adjustRightInd w:val="0"/>
              <w:jc w:val="center"/>
            </w:pPr>
            <w:r>
              <w:t>60,0</w:t>
            </w:r>
          </w:p>
        </w:tc>
      </w:tr>
      <w:tr w14:paraId="68822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5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6042BB2">
            <w:pPr>
              <w:autoSpaceDE w:val="0"/>
              <w:autoSpaceDN w:val="0"/>
              <w:adjustRightInd w:val="0"/>
              <w:jc w:val="both"/>
            </w:pPr>
            <w:r>
              <w:t>Организация проведения выборов и референдумов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DEA821">
            <w:pPr>
              <w:autoSpaceDE w:val="0"/>
              <w:autoSpaceDN w:val="0"/>
              <w:adjustRightInd w:val="0"/>
              <w:jc w:val="center"/>
            </w:pPr>
            <w:r>
              <w:t>5,8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E69D46">
            <w:pPr>
              <w:autoSpaceDE w:val="0"/>
              <w:autoSpaceDN w:val="0"/>
              <w:adjustRightInd w:val="0"/>
              <w:jc w:val="center"/>
            </w:pPr>
            <w:r>
              <w:t>5,8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FA53FA">
            <w:pPr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</w:tr>
      <w:tr w14:paraId="5998B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02" w:hRule="atLeast"/>
        </w:trPr>
        <w:tc>
          <w:tcPr>
            <w:tcW w:w="57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1BC1AF">
            <w:pPr>
              <w:autoSpaceDE w:val="0"/>
              <w:autoSpaceDN w:val="0"/>
              <w:adjustRightInd w:val="0"/>
              <w:jc w:val="both"/>
            </w:pPr>
            <w:r>
              <w:t>Непрограммная деятельность всего</w:t>
            </w: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82829D">
            <w:pPr>
              <w:autoSpaceDE w:val="0"/>
              <w:autoSpaceDN w:val="0"/>
              <w:adjustRightInd w:val="0"/>
              <w:jc w:val="center"/>
            </w:pPr>
            <w:r>
              <w:t>5191,0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1134592">
            <w:pPr>
              <w:autoSpaceDE w:val="0"/>
              <w:autoSpaceDN w:val="0"/>
              <w:adjustRightInd w:val="0"/>
              <w:jc w:val="center"/>
            </w:pPr>
            <w:r>
              <w:t>4905,9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C7CC51">
            <w:pPr>
              <w:autoSpaceDE w:val="0"/>
              <w:autoSpaceDN w:val="0"/>
              <w:adjustRightInd w:val="0"/>
              <w:jc w:val="center"/>
            </w:pPr>
            <w:r>
              <w:t>94,5</w:t>
            </w:r>
          </w:p>
        </w:tc>
      </w:tr>
    </w:tbl>
    <w:p w14:paraId="73351DF1">
      <w:pPr>
        <w:autoSpaceDE w:val="0"/>
        <w:autoSpaceDN w:val="0"/>
        <w:adjustRightInd w:val="0"/>
        <w:jc w:val="both"/>
        <w:rPr>
          <w:color w:val="FF0000"/>
          <w:sz w:val="28"/>
        </w:rPr>
      </w:pPr>
    </w:p>
    <w:p w14:paraId="334DB9C9">
      <w:pPr>
        <w:autoSpaceDE w:val="0"/>
        <w:autoSpaceDN w:val="0"/>
        <w:adjustRightInd w:val="0"/>
        <w:jc w:val="both"/>
        <w:rPr>
          <w:sz w:val="28"/>
        </w:rPr>
      </w:pPr>
      <w:r>
        <w:rPr>
          <w:color w:val="FF0000"/>
          <w:sz w:val="28"/>
        </w:rPr>
        <w:t>        </w:t>
      </w:r>
      <w:r>
        <w:rPr>
          <w:sz w:val="28"/>
        </w:rPr>
        <w:t>По состоянию на 01.01.2025 года в бюджете Мглинского муниципального района просроченной кредиторской задолженности муниципальных учреждений нет.</w:t>
      </w:r>
    </w:p>
    <w:p w14:paraId="1B7A2C37">
      <w:pPr>
        <w:autoSpaceDE w:val="0"/>
        <w:autoSpaceDN w:val="0"/>
        <w:adjustRightInd w:val="0"/>
        <w:spacing w:before="120" w:after="120"/>
        <w:ind w:firstLine="700"/>
        <w:jc w:val="both"/>
        <w:rPr>
          <w:sz w:val="28"/>
        </w:rPr>
      </w:pPr>
      <w:r>
        <w:rPr>
          <w:sz w:val="28"/>
        </w:rPr>
        <w:t> Кассовое исполнение источников внутреннего финансирования дефицита бюджета района в 2025 году составило 12593,8 тыс. рублей.  </w:t>
      </w:r>
    </w:p>
    <w:p w14:paraId="6349A6E1">
      <w:pPr>
        <w:autoSpaceDE w:val="0"/>
        <w:autoSpaceDN w:val="0"/>
        <w:adjustRightInd w:val="0"/>
        <w:spacing w:before="120" w:after="120"/>
        <w:ind w:firstLine="700"/>
        <w:jc w:val="center"/>
      </w:pPr>
      <w:r>
        <w:rPr>
          <w:sz w:val="28"/>
        </w:rPr>
        <w:t>Источники финансирования дефицита бюджета района</w:t>
      </w:r>
    </w:p>
    <w:p w14:paraId="54226F45">
      <w:pPr>
        <w:autoSpaceDE w:val="0"/>
        <w:autoSpaceDN w:val="0"/>
        <w:adjustRightInd w:val="0"/>
        <w:spacing w:before="120" w:after="120"/>
        <w:ind w:firstLine="700"/>
        <w:jc w:val="center"/>
      </w:pPr>
      <w:r>
        <w:rPr>
          <w:sz w:val="28"/>
        </w:rPr>
        <w:t>за 2025 год представлены в таблице:</w:t>
      </w:r>
    </w:p>
    <w:tbl>
      <w:tblPr>
        <w:tblStyle w:val="4"/>
        <w:tblW w:w="0" w:type="auto"/>
        <w:tblInd w:w="108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12"/>
        <w:gridCol w:w="3054"/>
        <w:gridCol w:w="3479"/>
      </w:tblGrid>
      <w:tr w14:paraId="04C696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3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8BBDA3">
            <w:pPr>
              <w:autoSpaceDE w:val="0"/>
              <w:autoSpaceDN w:val="0"/>
              <w:adjustRightInd w:val="0"/>
              <w:spacing w:before="120" w:after="120"/>
              <w:jc w:val="both"/>
            </w:pPr>
            <w:r>
              <w:rPr>
                <w:sz w:val="22"/>
              </w:rPr>
              <w:t>Наименование</w:t>
            </w:r>
          </w:p>
        </w:tc>
        <w:tc>
          <w:tcPr>
            <w:tcW w:w="3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439073D">
            <w:pPr>
              <w:autoSpaceDE w:val="0"/>
              <w:autoSpaceDN w:val="0"/>
              <w:adjustRightInd w:val="0"/>
              <w:spacing w:before="120" w:after="120"/>
              <w:jc w:val="both"/>
            </w:pPr>
            <w:r>
              <w:rPr>
                <w:sz w:val="22"/>
              </w:rPr>
              <w:t>Уточненный план</w:t>
            </w:r>
          </w:p>
          <w:p w14:paraId="730AF9FD">
            <w:pPr>
              <w:autoSpaceDE w:val="0"/>
              <w:autoSpaceDN w:val="0"/>
              <w:adjustRightInd w:val="0"/>
              <w:spacing w:before="120" w:after="120"/>
              <w:jc w:val="both"/>
            </w:pPr>
            <w:r>
              <w:rPr>
                <w:sz w:val="22"/>
              </w:rPr>
              <w:t>на 2025 год, тыс. рублей</w:t>
            </w:r>
          </w:p>
        </w:tc>
        <w:tc>
          <w:tcPr>
            <w:tcW w:w="3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89D56E">
            <w:pPr>
              <w:autoSpaceDE w:val="0"/>
              <w:autoSpaceDN w:val="0"/>
              <w:adjustRightInd w:val="0"/>
              <w:spacing w:before="120" w:after="120"/>
              <w:jc w:val="both"/>
            </w:pPr>
            <w:r>
              <w:rPr>
                <w:sz w:val="22"/>
              </w:rPr>
              <w:t>Кассовое исполнение</w:t>
            </w:r>
          </w:p>
          <w:p w14:paraId="274F9262">
            <w:pPr>
              <w:autoSpaceDE w:val="0"/>
              <w:autoSpaceDN w:val="0"/>
              <w:adjustRightInd w:val="0"/>
              <w:spacing w:before="120" w:after="120"/>
              <w:jc w:val="both"/>
            </w:pPr>
            <w:r>
              <w:rPr>
                <w:sz w:val="22"/>
              </w:rPr>
              <w:t>за 2025 год, тыс. рублей</w:t>
            </w:r>
          </w:p>
        </w:tc>
      </w:tr>
      <w:tr w14:paraId="04B99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3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B484B4F">
            <w:pPr>
              <w:autoSpaceDE w:val="0"/>
              <w:autoSpaceDN w:val="0"/>
              <w:adjustRightInd w:val="0"/>
              <w:spacing w:before="120" w:after="120"/>
              <w:jc w:val="both"/>
            </w:pPr>
            <w:r>
              <w:rPr>
                <w:sz w:val="22"/>
              </w:rPr>
              <w:t>Источники финансирования дефицита бюджета, всего</w:t>
            </w:r>
          </w:p>
        </w:tc>
        <w:tc>
          <w:tcPr>
            <w:tcW w:w="3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69EC61">
            <w:pPr>
              <w:autoSpaceDE w:val="0"/>
              <w:autoSpaceDN w:val="0"/>
              <w:adjustRightInd w:val="0"/>
              <w:spacing w:before="120" w:after="120"/>
              <w:jc w:val="center"/>
            </w:pPr>
            <w:r>
              <w:rPr>
                <w:sz w:val="22"/>
              </w:rPr>
              <w:t>24389,9</w:t>
            </w:r>
          </w:p>
        </w:tc>
        <w:tc>
          <w:tcPr>
            <w:tcW w:w="3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A90546">
            <w:pPr>
              <w:autoSpaceDE w:val="0"/>
              <w:autoSpaceDN w:val="0"/>
              <w:adjustRightInd w:val="0"/>
              <w:spacing w:before="120" w:after="120"/>
              <w:jc w:val="center"/>
            </w:pPr>
            <w:r>
              <w:rPr>
                <w:sz w:val="22"/>
              </w:rPr>
              <w:t>12593,8</w:t>
            </w:r>
          </w:p>
        </w:tc>
      </w:tr>
      <w:tr w14:paraId="5FF5F7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</w:trPr>
        <w:tc>
          <w:tcPr>
            <w:tcW w:w="3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D63A54D">
            <w:pPr>
              <w:autoSpaceDE w:val="0"/>
              <w:autoSpaceDN w:val="0"/>
              <w:adjustRightInd w:val="0"/>
              <w:spacing w:before="120" w:after="120"/>
              <w:jc w:val="both"/>
            </w:pPr>
            <w:r>
              <w:rPr>
                <w:sz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3EBF6D">
            <w:pPr>
              <w:autoSpaceDE w:val="0"/>
              <w:autoSpaceDN w:val="0"/>
              <w:adjustRightInd w:val="0"/>
              <w:spacing w:before="120" w:after="120"/>
              <w:jc w:val="center"/>
            </w:pPr>
            <w:r>
              <w:rPr>
                <w:sz w:val="22"/>
              </w:rPr>
              <w:t>24389,9</w:t>
            </w:r>
          </w:p>
        </w:tc>
        <w:tc>
          <w:tcPr>
            <w:tcW w:w="3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74AA6F">
            <w:pPr>
              <w:autoSpaceDE w:val="0"/>
              <w:autoSpaceDN w:val="0"/>
              <w:adjustRightInd w:val="0"/>
              <w:spacing w:before="120" w:after="120"/>
              <w:jc w:val="center"/>
            </w:pPr>
            <w:r>
              <w:rPr>
                <w:sz w:val="22"/>
              </w:rPr>
              <w:t>12593,8</w:t>
            </w:r>
          </w:p>
        </w:tc>
      </w:tr>
    </w:tbl>
    <w:p w14:paraId="674FB609">
      <w:pPr>
        <w:autoSpaceDE w:val="0"/>
        <w:autoSpaceDN w:val="0"/>
        <w:adjustRightInd w:val="0"/>
        <w:jc w:val="both"/>
        <w:rPr>
          <w:color w:val="FF0000"/>
        </w:rPr>
      </w:pPr>
    </w:p>
    <w:p w14:paraId="5CDB79E9">
      <w:pPr>
        <w:autoSpaceDE w:val="0"/>
        <w:autoSpaceDN w:val="0"/>
        <w:adjustRightInd w:val="0"/>
        <w:jc w:val="both"/>
      </w:pPr>
      <w:r>
        <w:rPr>
          <w:rFonts w:ascii="Calibri" w:hAnsi="Calibri"/>
          <w:sz w:val="28"/>
        </w:rPr>
        <w:t>   </w:t>
      </w:r>
      <w:r>
        <w:rPr>
          <w:sz w:val="28"/>
        </w:rPr>
        <w:t xml:space="preserve">Остаток средств на счете по учету бюджетных средств бюджета района по состоянию на 1 января 2025 года составил 24389,9 тыс. рублей (в том числе средства дорожного фонда – 9097,9 тыс. рублей). </w:t>
      </w:r>
    </w:p>
    <w:p w14:paraId="1C6D19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alibri" w:hAnsi="Calibri"/>
          <w:sz w:val="28"/>
        </w:rPr>
        <w:t> </w:t>
      </w:r>
      <w:r>
        <w:rPr>
          <w:sz w:val="28"/>
          <w:szCs w:val="28"/>
        </w:rPr>
        <w:t xml:space="preserve">Основных средства по состоянию на 01.01.2025 года имелось на 58840,0 тыс. рублей, за отчетный год поступило основных средств на сумму 35297,6 тыс. рублей, выбыло основных средств в сумме 25377,3 тыс. рублей (в т.ч. передано безвозмездно на сумму 25232,8рублей). </w:t>
      </w:r>
    </w:p>
    <w:p w14:paraId="7E5223E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01.01.2026 года стоимость основных средств составляет 68760,4 тыс. рублей, увеличение  в 2025 году составило  9920,4 тыс. рублей.   </w:t>
      </w:r>
    </w:p>
    <w:p w14:paraId="257997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Непроизведенные активы по состоянию на 01.01.2026 года составляют </w:t>
      </w:r>
    </w:p>
    <w:p w14:paraId="7DEA720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4 344, 3 тыс. рублей.</w:t>
      </w:r>
    </w:p>
    <w:p w14:paraId="29958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Материальные запасы на 01.01.2026 года составили   1987,7 тыс. рублей.</w:t>
      </w:r>
    </w:p>
    <w:p w14:paraId="2F45DCA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> </w:t>
      </w:r>
      <w:r>
        <w:rPr>
          <w:sz w:val="28"/>
          <w:szCs w:val="28"/>
        </w:rPr>
        <w:t>Недвижимое имущество в составе имущества казны на 1 января 2026 года составило 310474,7 тыс. рублей. Имущество казны за отчетный год увеличилось   на 90034,9 тыс.  рублей.</w:t>
      </w:r>
    </w:p>
    <w:p w14:paraId="6E0D14E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Дебиторская задолженность   бюджета муниципального района на 01.01.2026 года составляет 993376,1 тыс. рублей. в том числе:</w:t>
      </w:r>
    </w:p>
    <w:p w14:paraId="32F0B9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задолженность по доходам (операционная аренда) – 22839,8 тыс. рублей</w:t>
      </w:r>
    </w:p>
    <w:p w14:paraId="21EF00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задолженность по доходам будущих периодов – 970536,2 тыс.рублей.</w:t>
      </w:r>
    </w:p>
    <w:p w14:paraId="756BC20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Кредиторская задолженность на 01.01.2026 г. составляет:</w:t>
      </w:r>
    </w:p>
    <w:p w14:paraId="1A1AF6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задолженность по выплатам – 5741,8 тыс. рублей,  из них:</w:t>
      </w:r>
    </w:p>
    <w:p w14:paraId="3E21F6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счету 130200000 в сумме 5741,8 тыс. рублей  - неоплаченные счета по услугам связи, коммунальным услугам, услугам по содержанию зданий и помещений, прочим услугам   за декабрь 2025 года;</w:t>
      </w:r>
    </w:p>
    <w:p w14:paraId="447100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- счету 140160000 в сумме 2530,5 тыс.  рублей -  задолженность  резервного фонда по оплате отпусков.</w:t>
      </w:r>
    </w:p>
    <w:p w14:paraId="523519EC">
      <w:pPr>
        <w:jc w:val="center"/>
        <w:rPr>
          <w:b/>
          <w:sz w:val="28"/>
          <w:szCs w:val="28"/>
        </w:rPr>
      </w:pPr>
    </w:p>
    <w:p w14:paraId="16DD3831">
      <w:pPr>
        <w:pStyle w:val="2"/>
        <w:widowControl w:val="0"/>
        <w:spacing w:before="0" w:line="240" w:lineRule="auto"/>
        <w:ind w:firstLine="709"/>
        <w:contextualSpacing/>
        <w:jc w:val="both"/>
        <w:rPr>
          <w:b/>
          <w:snapToGrid w:val="0"/>
          <w:lang w:val="ru-RU" w:eastAsia="ru-RU"/>
        </w:rPr>
      </w:pPr>
      <w:r>
        <w:rPr>
          <w:b/>
          <w:color w:val="000000"/>
        </w:rPr>
        <w:t>Выводы:</w:t>
      </w:r>
      <w:bookmarkStart w:id="0" w:name="_Toc451525839"/>
      <w:r>
        <w:rPr>
          <w:b/>
          <w:snapToGrid w:val="0"/>
          <w:lang w:eastAsia="ru-RU"/>
        </w:rPr>
        <w:t xml:space="preserve"> </w:t>
      </w:r>
      <w:bookmarkEnd w:id="0"/>
    </w:p>
    <w:p w14:paraId="41412A4F"/>
    <w:p w14:paraId="2251431B">
      <w:pPr>
        <w:pStyle w:val="2"/>
        <w:widowControl w:val="0"/>
        <w:spacing w:before="0" w:line="240" w:lineRule="auto"/>
        <w:ind w:firstLine="709"/>
        <w:contextualSpacing/>
        <w:jc w:val="both"/>
        <w:rPr>
          <w:snapToGrid w:val="0"/>
          <w:lang w:eastAsia="ru-RU"/>
        </w:rPr>
      </w:pPr>
      <w:r>
        <w:rPr>
          <w:b/>
          <w:snapToGrid w:val="0"/>
          <w:lang w:val="ru-RU" w:eastAsia="ru-RU"/>
        </w:rPr>
        <w:t>1</w:t>
      </w:r>
      <w:r>
        <w:rPr>
          <w:b/>
          <w:snapToGrid w:val="0"/>
          <w:lang w:eastAsia="ru-RU"/>
        </w:rPr>
        <w:t xml:space="preserve">. </w:t>
      </w:r>
      <w:r>
        <w:rPr>
          <w:b/>
          <w:snapToGrid w:val="0"/>
          <w:lang w:val="ru-RU" w:eastAsia="ru-RU"/>
        </w:rPr>
        <w:t xml:space="preserve"> </w:t>
      </w:r>
      <w:r>
        <w:rPr>
          <w:snapToGrid w:val="0"/>
          <w:lang w:eastAsia="ru-RU"/>
        </w:rPr>
        <w:t>В 202</w:t>
      </w:r>
      <w:r>
        <w:rPr>
          <w:snapToGrid w:val="0"/>
          <w:lang w:val="ru-RU" w:eastAsia="ru-RU"/>
        </w:rPr>
        <w:t xml:space="preserve">5 </w:t>
      </w:r>
      <w:r>
        <w:rPr>
          <w:snapToGrid w:val="0"/>
          <w:lang w:eastAsia="ru-RU"/>
        </w:rPr>
        <w:t xml:space="preserve">году исполнение бюджета </w:t>
      </w:r>
      <w:r>
        <w:rPr>
          <w:snapToGrid w:val="0"/>
          <w:lang w:val="ru-RU" w:eastAsia="ru-RU"/>
        </w:rPr>
        <w:t>Мглинского</w:t>
      </w:r>
      <w:r>
        <w:rPr>
          <w:snapToGrid w:val="0"/>
          <w:lang w:eastAsia="ru-RU"/>
        </w:rPr>
        <w:t xml:space="preserve"> муниципального района происходило в условиях продолжения действия основных внешне- и внутриэкономических тенденций, характеризующи</w:t>
      </w:r>
      <w:r>
        <w:rPr>
          <w:snapToGrid w:val="0"/>
          <w:lang w:val="ru-RU" w:eastAsia="ru-RU"/>
        </w:rPr>
        <w:t>х</w:t>
      </w:r>
      <w:r>
        <w:rPr>
          <w:snapToGrid w:val="0"/>
          <w:lang w:eastAsia="ru-RU"/>
        </w:rPr>
        <w:t>ся общим снижением темпов экономического развития, повышения уровня инфляции.</w:t>
      </w:r>
    </w:p>
    <w:p w14:paraId="1FB30122">
      <w:pPr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Консолидированный бюджет Мглинского района за 2025 год исполнен:</w:t>
      </w:r>
    </w:p>
    <w:p w14:paraId="3CCFFF0D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доходам – 635398,2 тыс. рублей или 95,8 % плановых назначений, темп роста к уровню 2024 года составил 105,3 %; </w:t>
      </w:r>
    </w:p>
    <w:p w14:paraId="2230E938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расходам – 642300,1 тыс. рублей, или 92,6 % плановых назначений, темп роста к уровню 2024 года составил 92,6%;</w:t>
      </w:r>
    </w:p>
    <w:p w14:paraId="4FCD4A04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дефицитом – 6901,9 тыс. рублей</w:t>
      </w:r>
    </w:p>
    <w:p w14:paraId="339691AE">
      <w:pPr>
        <w:shd w:val="clear" w:color="auto" w:fill="FFFFFF"/>
        <w:jc w:val="both"/>
        <w:rPr>
          <w:color w:val="008000"/>
          <w:sz w:val="28"/>
          <w:szCs w:val="28"/>
        </w:rPr>
      </w:pPr>
      <w:r>
        <w:rPr>
          <w:sz w:val="28"/>
          <w:szCs w:val="28"/>
        </w:rPr>
        <w:t xml:space="preserve">       3. </w:t>
      </w:r>
      <w:r>
        <w:rPr>
          <w:color w:val="000000"/>
          <w:sz w:val="28"/>
          <w:szCs w:val="28"/>
        </w:rPr>
        <w:t>Решением Мглинского Совета народных депутатов от 17.12.2024 № 7-44 «О бюджете муниципального образования «Мглинский район» на 2025 год и на плановый период 2026 и 2027 годов», принят сбалансированный бюджет с прогнозируемым объёмом доходов в сумме 474905,7 тыс. рублей и расходов в сумме 474905,7 тыс. рублей</w:t>
      </w:r>
      <w:r>
        <w:rPr>
          <w:color w:val="008000"/>
          <w:sz w:val="28"/>
          <w:szCs w:val="28"/>
        </w:rPr>
        <w:t xml:space="preserve">  </w:t>
      </w:r>
    </w:p>
    <w:p w14:paraId="2A199462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течение 2025 года в бюджет муниципального района 6 (шесть) раз вносились изменения в установленном порядке. С учетом внесенных изменений, в окончательной редакции основные характеристики бюджета на 2025 год утверждены по доходам в сумме 557152,6 тыс. рублей или 117,3 %</w:t>
      </w:r>
      <w:r>
        <w:rPr>
          <w:color w:val="008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8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первоначально утвержденному бюджету, по расходам в сумме 581542,5 тыс. рублей или 122,5 %   к первоначально утвержденным назначениям</w:t>
      </w:r>
      <w:r>
        <w:rPr>
          <w:color w:val="008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Дефицит бюджета утвержден в сумме 24389,9 тыс. рублей,</w:t>
      </w:r>
      <w:r>
        <w:rPr>
          <w:sz w:val="28"/>
          <w:szCs w:val="28"/>
        </w:rPr>
        <w:t xml:space="preserve"> что не превышает предельный размер, установленный Бюджетным кодексом Российской Федерации.</w:t>
      </w:r>
    </w:p>
    <w:p w14:paraId="0304074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Единственным источником финансирования дефицита бюджета являлись остатки средств на счетах по учету бюджетных средств на начало финансового года.</w:t>
      </w:r>
    </w:p>
    <w:p w14:paraId="4116245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4. По итогам года доходная часть бюджета Мглинского муниципального района исполнена в сумме    530207,4 тыс. рублей, или 95,2 % к уточненным плановым назначениям, </w:t>
      </w:r>
      <w:r>
        <w:rPr>
          <w:sz w:val="28"/>
          <w:szCs w:val="28"/>
        </w:rPr>
        <w:t>расходная 542801,1 тыс. рублей, или 89,4 % к плановым назначениям, с дефицитом в объёме 12593,8 тыс. рублей</w:t>
      </w:r>
    </w:p>
    <w:p w14:paraId="3A3CE85A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5.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мерам по исполнению районного бюджета в 2025году являлись:</w:t>
      </w:r>
    </w:p>
    <w:p w14:paraId="4858A297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мер по обеспечению поступления администрируемых налогов, сборов и других обязательных платежей, а также сокращению задолженности по их уплате;</w:t>
      </w:r>
    </w:p>
    <w:p w14:paraId="712E2A55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представление в финансовый отдел сведений для составления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ведения кассового плана (прогноз поступлений доходов бюджета, прогноз кассовых поступлений и кассовых выплат по источникам внутреннего финансирования дефицита бюджета) в соответствии с порядком и сроками, установленным финансовым отделом;</w:t>
      </w:r>
    </w:p>
    <w:p w14:paraId="1FEC663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эффективного использования средств районного бюджета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 течение текущего финансового года в соответствии с кассовым планом;</w:t>
      </w:r>
    </w:p>
    <w:p w14:paraId="4ADFAC0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своевременность доведения в установленном порядке до администраторов доходов бюджета уведомлений по расчетам между бюджетами по межбюджетным трансфертам;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- своевременность утверждения бюджетных смет и планов финансово-хозяйственной деятельности в соответствии с лимитами бюджетных обязательств. </w:t>
      </w:r>
    </w:p>
    <w:p w14:paraId="260AA89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Контрольно-счетная палата отмечает, что установленные требования соответствуют бюджетным полномочиям, определенным статьями 158, 160.1, 160.2, 162 Бюджетного кодекса Российской Федерации.</w:t>
      </w:r>
    </w:p>
    <w:p w14:paraId="7CDCBF8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Исполнение районного бюджета в отчетном периоде осуществлялось финансовым отделом администрации Мглинского района Брянской области в соответствии со статьей 215.1 Бюджетного кодекса Российской Федерации на основании сводной бюджетной росписи районного бюджета и кассового плана на текущий финансовый год. </w:t>
      </w:r>
    </w:p>
    <w:p w14:paraId="6840A46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b/>
          <w:snapToGrid w:val="0"/>
          <w:sz w:val="28"/>
          <w:szCs w:val="28"/>
          <w:lang/>
        </w:rPr>
        <w:t xml:space="preserve">5. </w:t>
      </w:r>
      <w:r>
        <w:rPr>
          <w:sz w:val="28"/>
          <w:szCs w:val="28"/>
        </w:rPr>
        <w:t>Исполнение районного бюджета на 2025 год осуществлялось в соответствии:</w:t>
      </w:r>
    </w:p>
    <w:p w14:paraId="4F8E7429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с Решением Мглинского районного Совета народных депутатов от </w:t>
      </w:r>
      <w:r>
        <w:rPr>
          <w:color w:val="000000"/>
          <w:sz w:val="28"/>
          <w:szCs w:val="28"/>
        </w:rPr>
        <w:t>17.12.2021 № 7-44 «О бюджете Мглинского муниципального «Мглинский района на 2025 год и на плановый период 2026 и 2027 годов»</w:t>
      </w:r>
    </w:p>
    <w:p w14:paraId="4AF56908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-нормативными правовыми актами, принятыми во исполнение вышеуказанного решения;</w:t>
      </w:r>
    </w:p>
    <w:p w14:paraId="0759AED3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-сводной бюджетной росписью районного бюджета на 2025 год. </w:t>
      </w:r>
    </w:p>
    <w:p w14:paraId="61C2DDFB">
      <w:pPr>
        <w:pStyle w:val="2"/>
        <w:spacing w:before="0" w:line="240" w:lineRule="auto"/>
        <w:ind w:firstLine="709"/>
        <w:jc w:val="both"/>
        <w:rPr>
          <w:spacing w:val="-6"/>
          <w:lang w:eastAsia="ru-RU"/>
        </w:rPr>
      </w:pPr>
      <w:r>
        <w:rPr>
          <w:b/>
          <w:snapToGrid w:val="0"/>
          <w:lang w:val="ru-RU" w:eastAsia="ru-RU"/>
        </w:rPr>
        <w:t>6</w:t>
      </w:r>
      <w:r>
        <w:rPr>
          <w:b/>
          <w:snapToGrid w:val="0"/>
          <w:lang w:eastAsia="ru-RU"/>
        </w:rPr>
        <w:t>.</w:t>
      </w:r>
      <w:r>
        <w:rPr>
          <w:b/>
          <w:snapToGrid w:val="0"/>
          <w:lang w:val="ru-RU" w:eastAsia="ru-RU"/>
        </w:rPr>
        <w:t xml:space="preserve"> </w:t>
      </w:r>
      <w:r>
        <w:rPr>
          <w:snapToGrid w:val="0"/>
          <w:lang w:val="ru-RU" w:eastAsia="ru-RU"/>
        </w:rPr>
        <w:t>И</w:t>
      </w:r>
      <w:r>
        <w:rPr>
          <w:spacing w:val="-6"/>
          <w:lang w:eastAsia="ru-RU"/>
        </w:rPr>
        <w:t>сполнение</w:t>
      </w:r>
      <w:r>
        <w:rPr>
          <w:spacing w:val="-6"/>
          <w:lang w:val="ru-RU" w:eastAsia="ru-RU"/>
        </w:rPr>
        <w:t xml:space="preserve">   </w:t>
      </w:r>
      <w:r>
        <w:rPr>
          <w:spacing w:val="-6"/>
          <w:lang w:eastAsia="ru-RU"/>
        </w:rPr>
        <w:t xml:space="preserve">бюджета </w:t>
      </w:r>
      <w:r>
        <w:rPr>
          <w:spacing w:val="-6"/>
          <w:lang w:val="ru-RU" w:eastAsia="ru-RU"/>
        </w:rPr>
        <w:t>Мглинского</w:t>
      </w:r>
      <w:r>
        <w:rPr>
          <w:spacing w:val="-6"/>
          <w:lang w:eastAsia="ru-RU"/>
        </w:rPr>
        <w:t xml:space="preserve"> муниципального района осуществлялось в рамках </w:t>
      </w:r>
      <w:r>
        <w:rPr>
          <w:spacing w:val="-6"/>
          <w:lang w:val="ru-RU" w:eastAsia="ru-RU"/>
        </w:rPr>
        <w:t>10</w:t>
      </w:r>
      <w:r>
        <w:rPr>
          <w:spacing w:val="-6"/>
          <w:lang w:eastAsia="ru-RU"/>
        </w:rPr>
        <w:t xml:space="preserve"> муниципальных программ.</w:t>
      </w:r>
    </w:p>
    <w:p w14:paraId="0395E8C5">
      <w:pPr>
        <w:shd w:val="clear" w:color="auto" w:fill="FFFFFF"/>
        <w:spacing w:line="322" w:lineRule="exact"/>
        <w:ind w:left="34"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итогам 2025 года кассовое исполнение расходов по муниципальным программам сложилось в сумме 537895,3</w:t>
      </w:r>
      <w:r>
        <w:rPr>
          <w:b/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тыс. рублей, что составляет 98,3% бюджетных ассигнований. </w:t>
      </w:r>
    </w:p>
    <w:p w14:paraId="094C7625">
      <w:pPr>
        <w:shd w:val="clear" w:color="auto" w:fill="FFFFFF"/>
        <w:spacing w:line="322" w:lineRule="exact"/>
        <w:ind w:left="34"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 неисполненных бюджетных назначений составил 38456,2 тыс. рублей, или 6,7 % утвержденных бюджетных назначений. </w:t>
      </w:r>
    </w:p>
    <w:p w14:paraId="2DEE4417">
      <w:pPr>
        <w:shd w:val="clear" w:color="auto" w:fill="FFFFFF"/>
        <w:spacing w:line="322" w:lineRule="exact"/>
        <w:ind w:left="34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7. </w:t>
      </w:r>
      <w:r>
        <w:rPr>
          <w:sz w:val="28"/>
          <w:szCs w:val="28"/>
        </w:rPr>
        <w:t>По итогам проверки установлено, что состав отчетности в целом соответствует требованиям, установленным Инструкцией о порядке составления и предоставления годовой, квартальной и месячной отчетности об исполнении бюджетов бюджетной системы, утвержденной приказом Минфина РФ от 28.12.2010 № 191н.</w:t>
      </w:r>
    </w:p>
    <w:p w14:paraId="0F9EBFF9">
      <w:pPr>
        <w:widowControl w:val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Данные об утвержденных бюджетных ассигнованиях, объемах финансирования, кассовом исполнении расходов главных администраторов соответствуют отчету об исполнении районного бюджета за 2025 год.</w:t>
      </w:r>
    </w:p>
    <w:p w14:paraId="6CAE7556">
      <w:pPr>
        <w:pStyle w:val="5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 Средства резервного фонда </w:t>
      </w:r>
      <w:r>
        <w:rPr>
          <w:rStyle w:val="76"/>
          <w:color w:val="000000"/>
          <w:sz w:val="28"/>
          <w:szCs w:val="28"/>
          <w:shd w:val="clear" w:color="auto" w:fill="FFFFFF"/>
        </w:rPr>
        <w:t>из-за отсутствия непредвиденных и чрезвычайных ситуаций в объеме 40,0 тыс. рублей остались неиспользованными;</w:t>
      </w:r>
    </w:p>
    <w:p w14:paraId="492FB8C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 резервного фонда не превышает ограничение, установленное п.3 статьи 81 Бюджетного кодекса Российской Федерации.</w:t>
      </w:r>
    </w:p>
    <w:p w14:paraId="09D0960D">
      <w:pPr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9. </w:t>
      </w:r>
      <w:r>
        <w:rPr>
          <w:sz w:val="28"/>
          <w:szCs w:val="28"/>
        </w:rPr>
        <w:t>В отчетном периоде привлечение внутренних заимствований и     предоставление муниципальных гарантий не производилось.</w:t>
      </w:r>
    </w:p>
    <w:p w14:paraId="658F0972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 При анализе показателей отчета об исполнении районного бюджета  за 2025 год, установлено, что  состав приложений к отчету, структура приложений, их наименования соответствуют требованиям статьи 264.6 Бюджетного кодекса Российской Федерации, «Порядку составления, рассмотрения и утверждения бюджета, а также порядка представления, рассмотрения и утверждения отчетности об исполнении бюджета и его внешней проверки», утвержденного решением Мглинского районного Совета народных депутатов от 20.02.2017 г № 97.</w:t>
      </w:r>
    </w:p>
    <w:p w14:paraId="36235B3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11.</w:t>
      </w:r>
      <w:r>
        <w:rPr>
          <w:sz w:val="28"/>
          <w:szCs w:val="28"/>
        </w:rPr>
        <w:t xml:space="preserve"> Представленная бюджетная отчетность муниципального района соответствует структуре, бюджетной классификации и параметрам, которые принимались при утверждении бюджета на отчетный финансовый год.</w:t>
      </w:r>
    </w:p>
    <w:p w14:paraId="24514B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Проверкой соблюдения ограничений, установленных по осуществлению расходов, не связанных с решением вопросов, отнесенных к полномочиям соответствующих органов местного самоуправления, нарушений не установлено.</w:t>
      </w:r>
    </w:p>
    <w:p w14:paraId="764D8A3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          13. Расхождений между утвержденными бюджетными назначениями, уточненной бюджетной росписью и данными об исполнении бюджета не установлено.</w:t>
      </w:r>
    </w:p>
    <w:p w14:paraId="1EC835BC">
      <w:pPr>
        <w:ind w:left="360" w:firstLine="774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</w:p>
    <w:p w14:paraId="1E15B697">
      <w:pPr>
        <w:ind w:left="360" w:firstLine="77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Предложения:</w:t>
      </w:r>
    </w:p>
    <w:p w14:paraId="4D54AF41">
      <w:pPr>
        <w:ind w:left="360" w:firstLine="774"/>
        <w:jc w:val="both"/>
        <w:rPr>
          <w:b/>
          <w:color w:val="000000"/>
          <w:sz w:val="28"/>
          <w:szCs w:val="28"/>
        </w:rPr>
      </w:pPr>
    </w:p>
    <w:p w14:paraId="474B342F">
      <w:pPr>
        <w:tabs>
          <w:tab w:val="left" w:pos="2800"/>
        </w:tabs>
        <w:jc w:val="both"/>
        <w:rPr>
          <w:b/>
          <w:color w:val="000000"/>
        </w:rPr>
      </w:pPr>
      <w:r>
        <w:rPr>
          <w:b/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1.Направить заключение на отчет об исполнении бюджета Мглинского муниципального района за 2025 год в Мглинский районный Совет народных депутатов с рекомендацией рассмотреть проект решения Мглинского районного Совета народных депутатов «Об исполнении бюджета Мглинского муниципального района за 2025 год».</w:t>
      </w:r>
      <w:r>
        <w:rPr>
          <w:b/>
          <w:color w:val="000000"/>
        </w:rPr>
        <w:tab/>
      </w:r>
    </w:p>
    <w:p w14:paraId="5CF83E0D">
      <w:pPr>
        <w:tabs>
          <w:tab w:val="left" w:pos="280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</w:t>
      </w:r>
      <w:r>
        <w:rPr>
          <w:sz w:val="28"/>
          <w:szCs w:val="28"/>
        </w:rPr>
        <w:t xml:space="preserve"> 2. Направить заключение на отчет об исполнении бюджета Мглинского муниципального района за 2025 год главе администрации района с предложениями:</w:t>
      </w:r>
    </w:p>
    <w:p w14:paraId="1E65D1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2.1. Главным администраторам доходов бюджета муниципального района, в целях обеспечения плановых поступлений налоговых и неналоговых доходов бюджета обеспечить более точное прогнозирование доходных источников.</w:t>
      </w:r>
    </w:p>
    <w:p w14:paraId="506730C7">
      <w:pPr>
        <w:tabs>
          <w:tab w:val="left" w:pos="28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2.2. Главным распорядителям средств бюджета:</w:t>
      </w:r>
    </w:p>
    <w:p w14:paraId="4D84C5F1">
      <w:pPr>
        <w:tabs>
          <w:tab w:val="left" w:pos="280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обеспечить контроль над эффективным управлением дебиторской задолженностью; </w:t>
      </w:r>
    </w:p>
    <w:p w14:paraId="232937D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 целью эффективного расходования бюджетных средств обратить внимание на наличие остатков материальных запасов у главных распорядителей бюджетных средств;</w:t>
      </w:r>
    </w:p>
    <w:p w14:paraId="77F95DE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  формирование отчётности производить в строгом соответствии с требованиями, определёнными Инструкцией о порядке составления и предоставления годовой, квартальной и месячной бюджетной отчётности об исполнении бюджетов бюджетной системы Российской Федерации.</w:t>
      </w:r>
    </w:p>
    <w:p w14:paraId="4D2DB62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</w:p>
    <w:p w14:paraId="1BB7A6C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Председатель</w:t>
      </w:r>
    </w:p>
    <w:p w14:paraId="22A9B0AF">
      <w:pPr>
        <w:tabs>
          <w:tab w:val="left" w:pos="609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Контрольно-счетной палаты</w:t>
      </w:r>
      <w:r>
        <w:rPr>
          <w:color w:val="000000"/>
          <w:sz w:val="28"/>
          <w:szCs w:val="28"/>
        </w:rPr>
        <w:tab/>
      </w:r>
    </w:p>
    <w:p w14:paraId="40F50F7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Мглинского района                                                                 Л.В.  Чуприк                        </w:t>
      </w:r>
    </w:p>
    <w:p w14:paraId="06D68160">
      <w:pPr>
        <w:autoSpaceDE w:val="0"/>
        <w:autoSpaceDN w:val="0"/>
        <w:adjustRightInd w:val="0"/>
        <w:ind w:firstLine="708"/>
        <w:jc w:val="both"/>
        <w:rPr>
          <w:color w:val="008000"/>
          <w:sz w:val="28"/>
          <w:szCs w:val="28"/>
        </w:rPr>
      </w:pPr>
    </w:p>
    <w:p w14:paraId="770609E5">
      <w:pPr>
        <w:autoSpaceDE w:val="0"/>
        <w:autoSpaceDN w:val="0"/>
        <w:adjustRightInd w:val="0"/>
        <w:ind w:firstLine="708"/>
        <w:jc w:val="both"/>
        <w:rPr>
          <w:color w:val="008000"/>
          <w:sz w:val="28"/>
          <w:szCs w:val="28"/>
        </w:rPr>
      </w:pPr>
    </w:p>
    <w:p w14:paraId="3C60D1E9">
      <w:pPr>
        <w:autoSpaceDE w:val="0"/>
        <w:autoSpaceDN w:val="0"/>
        <w:adjustRightInd w:val="0"/>
        <w:ind w:firstLine="708"/>
        <w:jc w:val="both"/>
        <w:rPr>
          <w:color w:val="008000"/>
          <w:sz w:val="28"/>
          <w:szCs w:val="28"/>
        </w:rPr>
      </w:pPr>
    </w:p>
    <w:p w14:paraId="1EB79A66">
      <w:pPr>
        <w:autoSpaceDE w:val="0"/>
        <w:autoSpaceDN w:val="0"/>
        <w:adjustRightInd w:val="0"/>
        <w:ind w:firstLine="708"/>
        <w:jc w:val="both"/>
        <w:rPr>
          <w:color w:val="008000"/>
          <w:sz w:val="28"/>
          <w:szCs w:val="28"/>
        </w:rPr>
      </w:pPr>
    </w:p>
    <w:p w14:paraId="7553870A">
      <w:pPr>
        <w:autoSpaceDE w:val="0"/>
        <w:autoSpaceDN w:val="0"/>
        <w:adjustRightInd w:val="0"/>
        <w:ind w:firstLine="708"/>
        <w:jc w:val="both"/>
        <w:rPr>
          <w:color w:val="008000"/>
          <w:sz w:val="28"/>
          <w:szCs w:val="28"/>
        </w:rPr>
      </w:pPr>
    </w:p>
    <w:p w14:paraId="711D8E7B">
      <w:pPr>
        <w:autoSpaceDE w:val="0"/>
        <w:autoSpaceDN w:val="0"/>
        <w:adjustRightInd w:val="0"/>
        <w:ind w:firstLine="708"/>
        <w:jc w:val="both"/>
        <w:rPr>
          <w:color w:val="008000"/>
          <w:sz w:val="28"/>
          <w:szCs w:val="28"/>
        </w:rPr>
      </w:pPr>
    </w:p>
    <w:p w14:paraId="56AE369D">
      <w:pPr>
        <w:autoSpaceDE w:val="0"/>
        <w:autoSpaceDN w:val="0"/>
        <w:adjustRightInd w:val="0"/>
        <w:ind w:firstLine="708"/>
        <w:jc w:val="both"/>
        <w:rPr>
          <w:color w:val="008000"/>
          <w:sz w:val="28"/>
          <w:szCs w:val="28"/>
        </w:rPr>
      </w:pPr>
    </w:p>
    <w:p w14:paraId="44313A4C">
      <w:pPr>
        <w:autoSpaceDE w:val="0"/>
        <w:autoSpaceDN w:val="0"/>
        <w:adjustRightInd w:val="0"/>
        <w:ind w:firstLine="708"/>
        <w:jc w:val="both"/>
        <w:rPr>
          <w:color w:val="008000"/>
          <w:sz w:val="28"/>
          <w:szCs w:val="28"/>
        </w:rPr>
      </w:pPr>
    </w:p>
    <w:sectPr>
      <w:headerReference r:id="rId3" w:type="default"/>
      <w:headerReference r:id="rId4" w:type="even"/>
      <w:pgSz w:w="11906" w:h="16838"/>
      <w:pgMar w:top="567" w:right="851" w:bottom="567" w:left="1418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A2509">
    <w:pPr>
      <w:pStyle w:val="11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  <w:lang/>
      </w:rPr>
      <w:t>16</w:t>
    </w:r>
    <w:r>
      <w:rPr>
        <w:rStyle w:val="7"/>
      </w:rPr>
      <w:fldChar w:fldCharType="end"/>
    </w:r>
  </w:p>
  <w:p w14:paraId="00775090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036FD">
    <w:pPr>
      <w:pStyle w:val="11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7F8EC1D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92"/>
    <w:rsid w:val="00000E70"/>
    <w:rsid w:val="0000320F"/>
    <w:rsid w:val="00003306"/>
    <w:rsid w:val="000046A1"/>
    <w:rsid w:val="00004B78"/>
    <w:rsid w:val="00005461"/>
    <w:rsid w:val="00005A9B"/>
    <w:rsid w:val="00005CE2"/>
    <w:rsid w:val="0000746E"/>
    <w:rsid w:val="000074B1"/>
    <w:rsid w:val="00007C91"/>
    <w:rsid w:val="00010138"/>
    <w:rsid w:val="00010C8D"/>
    <w:rsid w:val="00010F6C"/>
    <w:rsid w:val="00011344"/>
    <w:rsid w:val="000132E3"/>
    <w:rsid w:val="00013310"/>
    <w:rsid w:val="00013376"/>
    <w:rsid w:val="00013D23"/>
    <w:rsid w:val="0001410D"/>
    <w:rsid w:val="000141E1"/>
    <w:rsid w:val="00015902"/>
    <w:rsid w:val="00015C08"/>
    <w:rsid w:val="00016103"/>
    <w:rsid w:val="00017011"/>
    <w:rsid w:val="0001731D"/>
    <w:rsid w:val="00017813"/>
    <w:rsid w:val="000213A0"/>
    <w:rsid w:val="00021F26"/>
    <w:rsid w:val="0002399A"/>
    <w:rsid w:val="00024718"/>
    <w:rsid w:val="00024D79"/>
    <w:rsid w:val="00024E8C"/>
    <w:rsid w:val="00025FB0"/>
    <w:rsid w:val="0002628C"/>
    <w:rsid w:val="0003122B"/>
    <w:rsid w:val="00032145"/>
    <w:rsid w:val="00032AA6"/>
    <w:rsid w:val="00032ED6"/>
    <w:rsid w:val="000334FB"/>
    <w:rsid w:val="00034479"/>
    <w:rsid w:val="00034576"/>
    <w:rsid w:val="00034823"/>
    <w:rsid w:val="00034C15"/>
    <w:rsid w:val="000364E3"/>
    <w:rsid w:val="00036B19"/>
    <w:rsid w:val="0004000E"/>
    <w:rsid w:val="000414CD"/>
    <w:rsid w:val="00042B76"/>
    <w:rsid w:val="0004356F"/>
    <w:rsid w:val="00043716"/>
    <w:rsid w:val="00044759"/>
    <w:rsid w:val="00044882"/>
    <w:rsid w:val="0004552C"/>
    <w:rsid w:val="0004576B"/>
    <w:rsid w:val="00045F13"/>
    <w:rsid w:val="000468F4"/>
    <w:rsid w:val="000478B7"/>
    <w:rsid w:val="00047A8F"/>
    <w:rsid w:val="00047B2D"/>
    <w:rsid w:val="0005070A"/>
    <w:rsid w:val="0005101F"/>
    <w:rsid w:val="0005147E"/>
    <w:rsid w:val="00052C85"/>
    <w:rsid w:val="000536E9"/>
    <w:rsid w:val="0005429F"/>
    <w:rsid w:val="000556EE"/>
    <w:rsid w:val="00056750"/>
    <w:rsid w:val="000569BA"/>
    <w:rsid w:val="00057F87"/>
    <w:rsid w:val="00060A07"/>
    <w:rsid w:val="0006167A"/>
    <w:rsid w:val="00061ACD"/>
    <w:rsid w:val="00062236"/>
    <w:rsid w:val="00063632"/>
    <w:rsid w:val="0006369C"/>
    <w:rsid w:val="00063822"/>
    <w:rsid w:val="00063DC7"/>
    <w:rsid w:val="00063FB5"/>
    <w:rsid w:val="00064691"/>
    <w:rsid w:val="000651C2"/>
    <w:rsid w:val="00065358"/>
    <w:rsid w:val="0006638A"/>
    <w:rsid w:val="00067114"/>
    <w:rsid w:val="00070977"/>
    <w:rsid w:val="00070C61"/>
    <w:rsid w:val="000714AC"/>
    <w:rsid w:val="00071CA5"/>
    <w:rsid w:val="00072346"/>
    <w:rsid w:val="00072F08"/>
    <w:rsid w:val="0007333F"/>
    <w:rsid w:val="00073490"/>
    <w:rsid w:val="00073B28"/>
    <w:rsid w:val="00074B0F"/>
    <w:rsid w:val="0007505B"/>
    <w:rsid w:val="0007539D"/>
    <w:rsid w:val="00075B1D"/>
    <w:rsid w:val="00075C31"/>
    <w:rsid w:val="00075CC3"/>
    <w:rsid w:val="00077947"/>
    <w:rsid w:val="00077C18"/>
    <w:rsid w:val="00077D6A"/>
    <w:rsid w:val="00080995"/>
    <w:rsid w:val="000821A2"/>
    <w:rsid w:val="000821F2"/>
    <w:rsid w:val="0008247E"/>
    <w:rsid w:val="00082BBA"/>
    <w:rsid w:val="0008544C"/>
    <w:rsid w:val="000854D2"/>
    <w:rsid w:val="00085960"/>
    <w:rsid w:val="00085C8E"/>
    <w:rsid w:val="00085DB7"/>
    <w:rsid w:val="000863D1"/>
    <w:rsid w:val="0008651C"/>
    <w:rsid w:val="0008682A"/>
    <w:rsid w:val="00086B5B"/>
    <w:rsid w:val="00086E0D"/>
    <w:rsid w:val="0008746B"/>
    <w:rsid w:val="000877D1"/>
    <w:rsid w:val="00087EA1"/>
    <w:rsid w:val="00090B12"/>
    <w:rsid w:val="00091BB7"/>
    <w:rsid w:val="00091E58"/>
    <w:rsid w:val="00093063"/>
    <w:rsid w:val="000937E3"/>
    <w:rsid w:val="00094974"/>
    <w:rsid w:val="00094B1C"/>
    <w:rsid w:val="00094D11"/>
    <w:rsid w:val="00095151"/>
    <w:rsid w:val="00096D44"/>
    <w:rsid w:val="000A082B"/>
    <w:rsid w:val="000A1502"/>
    <w:rsid w:val="000A1F31"/>
    <w:rsid w:val="000A29BF"/>
    <w:rsid w:val="000A3304"/>
    <w:rsid w:val="000A36CE"/>
    <w:rsid w:val="000A3CD3"/>
    <w:rsid w:val="000A3D9E"/>
    <w:rsid w:val="000A4D2D"/>
    <w:rsid w:val="000A53CA"/>
    <w:rsid w:val="000A59A5"/>
    <w:rsid w:val="000A768F"/>
    <w:rsid w:val="000A7DF1"/>
    <w:rsid w:val="000B097C"/>
    <w:rsid w:val="000B122A"/>
    <w:rsid w:val="000B37FE"/>
    <w:rsid w:val="000B451C"/>
    <w:rsid w:val="000B4D7D"/>
    <w:rsid w:val="000B68CA"/>
    <w:rsid w:val="000B7D13"/>
    <w:rsid w:val="000B7DBC"/>
    <w:rsid w:val="000B7EE6"/>
    <w:rsid w:val="000C038B"/>
    <w:rsid w:val="000C1860"/>
    <w:rsid w:val="000C2B1F"/>
    <w:rsid w:val="000C2F83"/>
    <w:rsid w:val="000C3B37"/>
    <w:rsid w:val="000C69AF"/>
    <w:rsid w:val="000D022B"/>
    <w:rsid w:val="000D06D9"/>
    <w:rsid w:val="000D1867"/>
    <w:rsid w:val="000D2033"/>
    <w:rsid w:val="000D2DC7"/>
    <w:rsid w:val="000D370F"/>
    <w:rsid w:val="000D3BE1"/>
    <w:rsid w:val="000D3F38"/>
    <w:rsid w:val="000D3FC8"/>
    <w:rsid w:val="000D4724"/>
    <w:rsid w:val="000D4EFB"/>
    <w:rsid w:val="000D5623"/>
    <w:rsid w:val="000D6601"/>
    <w:rsid w:val="000D687D"/>
    <w:rsid w:val="000D6D3A"/>
    <w:rsid w:val="000D77A9"/>
    <w:rsid w:val="000D7C7A"/>
    <w:rsid w:val="000D7CD0"/>
    <w:rsid w:val="000E0097"/>
    <w:rsid w:val="000E0628"/>
    <w:rsid w:val="000E0974"/>
    <w:rsid w:val="000E0B0A"/>
    <w:rsid w:val="000E0B3D"/>
    <w:rsid w:val="000E148A"/>
    <w:rsid w:val="000E1AA2"/>
    <w:rsid w:val="000E2F49"/>
    <w:rsid w:val="000E3446"/>
    <w:rsid w:val="000E383F"/>
    <w:rsid w:val="000E39BD"/>
    <w:rsid w:val="000E3A54"/>
    <w:rsid w:val="000E3C91"/>
    <w:rsid w:val="000E4255"/>
    <w:rsid w:val="000E42B3"/>
    <w:rsid w:val="000E4359"/>
    <w:rsid w:val="000E696B"/>
    <w:rsid w:val="000E70E6"/>
    <w:rsid w:val="000F0547"/>
    <w:rsid w:val="000F0FD5"/>
    <w:rsid w:val="000F1C7E"/>
    <w:rsid w:val="000F1E73"/>
    <w:rsid w:val="000F23FE"/>
    <w:rsid w:val="000F28A7"/>
    <w:rsid w:val="000F2FCE"/>
    <w:rsid w:val="000F3A7C"/>
    <w:rsid w:val="000F4A97"/>
    <w:rsid w:val="000F66A2"/>
    <w:rsid w:val="000F6EC7"/>
    <w:rsid w:val="000F71A3"/>
    <w:rsid w:val="00101051"/>
    <w:rsid w:val="001017A4"/>
    <w:rsid w:val="00102468"/>
    <w:rsid w:val="001030EA"/>
    <w:rsid w:val="0010347E"/>
    <w:rsid w:val="001034B6"/>
    <w:rsid w:val="00103A55"/>
    <w:rsid w:val="00103A56"/>
    <w:rsid w:val="00103DFB"/>
    <w:rsid w:val="001040C9"/>
    <w:rsid w:val="00105401"/>
    <w:rsid w:val="0010689F"/>
    <w:rsid w:val="00106CDD"/>
    <w:rsid w:val="001072DF"/>
    <w:rsid w:val="00107935"/>
    <w:rsid w:val="00107B7F"/>
    <w:rsid w:val="0011070D"/>
    <w:rsid w:val="0011104D"/>
    <w:rsid w:val="001111BE"/>
    <w:rsid w:val="00111B62"/>
    <w:rsid w:val="001131DB"/>
    <w:rsid w:val="0011326A"/>
    <w:rsid w:val="0011356B"/>
    <w:rsid w:val="00114F8C"/>
    <w:rsid w:val="00115063"/>
    <w:rsid w:val="00115106"/>
    <w:rsid w:val="0011526C"/>
    <w:rsid w:val="00115378"/>
    <w:rsid w:val="0011643E"/>
    <w:rsid w:val="00116CC1"/>
    <w:rsid w:val="001170F0"/>
    <w:rsid w:val="00117D49"/>
    <w:rsid w:val="0012037C"/>
    <w:rsid w:val="001203D0"/>
    <w:rsid w:val="0012045B"/>
    <w:rsid w:val="00120D15"/>
    <w:rsid w:val="00120FFA"/>
    <w:rsid w:val="001213F0"/>
    <w:rsid w:val="00121D23"/>
    <w:rsid w:val="00122428"/>
    <w:rsid w:val="00122E59"/>
    <w:rsid w:val="0012376A"/>
    <w:rsid w:val="00124A66"/>
    <w:rsid w:val="00125937"/>
    <w:rsid w:val="0012600D"/>
    <w:rsid w:val="00126745"/>
    <w:rsid w:val="0012736B"/>
    <w:rsid w:val="00127E06"/>
    <w:rsid w:val="00127F75"/>
    <w:rsid w:val="00130019"/>
    <w:rsid w:val="00130C76"/>
    <w:rsid w:val="001314EC"/>
    <w:rsid w:val="00131DC6"/>
    <w:rsid w:val="001322CF"/>
    <w:rsid w:val="001339AA"/>
    <w:rsid w:val="00134154"/>
    <w:rsid w:val="00135653"/>
    <w:rsid w:val="001359F2"/>
    <w:rsid w:val="00136918"/>
    <w:rsid w:val="0013692B"/>
    <w:rsid w:val="00137888"/>
    <w:rsid w:val="001406F4"/>
    <w:rsid w:val="00140E28"/>
    <w:rsid w:val="001410C8"/>
    <w:rsid w:val="00141490"/>
    <w:rsid w:val="00141CB9"/>
    <w:rsid w:val="001423C2"/>
    <w:rsid w:val="00142561"/>
    <w:rsid w:val="001428B8"/>
    <w:rsid w:val="00143042"/>
    <w:rsid w:val="00143112"/>
    <w:rsid w:val="00143775"/>
    <w:rsid w:val="00143D01"/>
    <w:rsid w:val="001453FF"/>
    <w:rsid w:val="00146A8B"/>
    <w:rsid w:val="001470AF"/>
    <w:rsid w:val="00150404"/>
    <w:rsid w:val="00150A49"/>
    <w:rsid w:val="00150A86"/>
    <w:rsid w:val="00150BF7"/>
    <w:rsid w:val="001511B2"/>
    <w:rsid w:val="001518E7"/>
    <w:rsid w:val="00153775"/>
    <w:rsid w:val="00153D7A"/>
    <w:rsid w:val="00155ACC"/>
    <w:rsid w:val="00155E21"/>
    <w:rsid w:val="00156086"/>
    <w:rsid w:val="001566C6"/>
    <w:rsid w:val="00156F84"/>
    <w:rsid w:val="00160CCA"/>
    <w:rsid w:val="00162005"/>
    <w:rsid w:val="001624DD"/>
    <w:rsid w:val="0016288A"/>
    <w:rsid w:val="00162C73"/>
    <w:rsid w:val="00164697"/>
    <w:rsid w:val="001659A6"/>
    <w:rsid w:val="00165B60"/>
    <w:rsid w:val="00166104"/>
    <w:rsid w:val="00166752"/>
    <w:rsid w:val="00167F1A"/>
    <w:rsid w:val="0017024F"/>
    <w:rsid w:val="001719B9"/>
    <w:rsid w:val="00172611"/>
    <w:rsid w:val="00174825"/>
    <w:rsid w:val="00175489"/>
    <w:rsid w:val="00175D6F"/>
    <w:rsid w:val="00175FCD"/>
    <w:rsid w:val="0017612A"/>
    <w:rsid w:val="001762CB"/>
    <w:rsid w:val="0017643A"/>
    <w:rsid w:val="001767EF"/>
    <w:rsid w:val="00176AA7"/>
    <w:rsid w:val="00176FD1"/>
    <w:rsid w:val="00177C78"/>
    <w:rsid w:val="001810D8"/>
    <w:rsid w:val="001813FC"/>
    <w:rsid w:val="0018178A"/>
    <w:rsid w:val="00182489"/>
    <w:rsid w:val="001830D2"/>
    <w:rsid w:val="00183372"/>
    <w:rsid w:val="00183792"/>
    <w:rsid w:val="00183BA1"/>
    <w:rsid w:val="00183C48"/>
    <w:rsid w:val="00184F0A"/>
    <w:rsid w:val="001874F7"/>
    <w:rsid w:val="00187CC5"/>
    <w:rsid w:val="001912AC"/>
    <w:rsid w:val="001915F2"/>
    <w:rsid w:val="00191625"/>
    <w:rsid w:val="00192319"/>
    <w:rsid w:val="00193183"/>
    <w:rsid w:val="00195BBE"/>
    <w:rsid w:val="00195BFD"/>
    <w:rsid w:val="00195D42"/>
    <w:rsid w:val="00196480"/>
    <w:rsid w:val="00196F57"/>
    <w:rsid w:val="00197039"/>
    <w:rsid w:val="0019710D"/>
    <w:rsid w:val="001978C0"/>
    <w:rsid w:val="0019799A"/>
    <w:rsid w:val="001979F1"/>
    <w:rsid w:val="001A08F6"/>
    <w:rsid w:val="001A0A0A"/>
    <w:rsid w:val="001A0F9C"/>
    <w:rsid w:val="001A106C"/>
    <w:rsid w:val="001A107A"/>
    <w:rsid w:val="001A1503"/>
    <w:rsid w:val="001A177E"/>
    <w:rsid w:val="001A2639"/>
    <w:rsid w:val="001A297A"/>
    <w:rsid w:val="001A2A4C"/>
    <w:rsid w:val="001A2AD5"/>
    <w:rsid w:val="001A2B39"/>
    <w:rsid w:val="001A39FB"/>
    <w:rsid w:val="001A3E4E"/>
    <w:rsid w:val="001A4292"/>
    <w:rsid w:val="001A43AB"/>
    <w:rsid w:val="001A5685"/>
    <w:rsid w:val="001A5735"/>
    <w:rsid w:val="001A5A34"/>
    <w:rsid w:val="001A61DC"/>
    <w:rsid w:val="001A656C"/>
    <w:rsid w:val="001A7406"/>
    <w:rsid w:val="001A7CBC"/>
    <w:rsid w:val="001A7DEA"/>
    <w:rsid w:val="001B0B9E"/>
    <w:rsid w:val="001B13F1"/>
    <w:rsid w:val="001B17AA"/>
    <w:rsid w:val="001B1DBE"/>
    <w:rsid w:val="001B2F7C"/>
    <w:rsid w:val="001B3534"/>
    <w:rsid w:val="001B3D09"/>
    <w:rsid w:val="001B3D3A"/>
    <w:rsid w:val="001B407E"/>
    <w:rsid w:val="001B4474"/>
    <w:rsid w:val="001B50EA"/>
    <w:rsid w:val="001B522B"/>
    <w:rsid w:val="001B686A"/>
    <w:rsid w:val="001B6ADD"/>
    <w:rsid w:val="001B7A56"/>
    <w:rsid w:val="001C02B4"/>
    <w:rsid w:val="001C18D8"/>
    <w:rsid w:val="001C1AB4"/>
    <w:rsid w:val="001C1C9D"/>
    <w:rsid w:val="001C1DBC"/>
    <w:rsid w:val="001C2021"/>
    <w:rsid w:val="001C3746"/>
    <w:rsid w:val="001C4E4D"/>
    <w:rsid w:val="001C4F18"/>
    <w:rsid w:val="001C559A"/>
    <w:rsid w:val="001C5763"/>
    <w:rsid w:val="001C6308"/>
    <w:rsid w:val="001C6C47"/>
    <w:rsid w:val="001C7538"/>
    <w:rsid w:val="001C77FB"/>
    <w:rsid w:val="001C7981"/>
    <w:rsid w:val="001C7BAB"/>
    <w:rsid w:val="001D0014"/>
    <w:rsid w:val="001D0B4A"/>
    <w:rsid w:val="001D1C0F"/>
    <w:rsid w:val="001D1F97"/>
    <w:rsid w:val="001D2300"/>
    <w:rsid w:val="001D2813"/>
    <w:rsid w:val="001D2964"/>
    <w:rsid w:val="001D2A42"/>
    <w:rsid w:val="001D2D35"/>
    <w:rsid w:val="001D2D62"/>
    <w:rsid w:val="001D32D6"/>
    <w:rsid w:val="001D40AC"/>
    <w:rsid w:val="001D44DF"/>
    <w:rsid w:val="001D459A"/>
    <w:rsid w:val="001D4804"/>
    <w:rsid w:val="001D486F"/>
    <w:rsid w:val="001D5469"/>
    <w:rsid w:val="001D637F"/>
    <w:rsid w:val="001D7832"/>
    <w:rsid w:val="001E024E"/>
    <w:rsid w:val="001E02E3"/>
    <w:rsid w:val="001E034F"/>
    <w:rsid w:val="001E0EBE"/>
    <w:rsid w:val="001E1008"/>
    <w:rsid w:val="001E10ED"/>
    <w:rsid w:val="001E4564"/>
    <w:rsid w:val="001E4683"/>
    <w:rsid w:val="001E47C8"/>
    <w:rsid w:val="001E4BC1"/>
    <w:rsid w:val="001E4FB7"/>
    <w:rsid w:val="001E5430"/>
    <w:rsid w:val="001E650B"/>
    <w:rsid w:val="001E675C"/>
    <w:rsid w:val="001E6DF3"/>
    <w:rsid w:val="001F00A4"/>
    <w:rsid w:val="001F0258"/>
    <w:rsid w:val="001F106B"/>
    <w:rsid w:val="001F118E"/>
    <w:rsid w:val="001F126B"/>
    <w:rsid w:val="001F19DD"/>
    <w:rsid w:val="001F224A"/>
    <w:rsid w:val="001F2282"/>
    <w:rsid w:val="001F2683"/>
    <w:rsid w:val="001F2894"/>
    <w:rsid w:val="001F2C2E"/>
    <w:rsid w:val="001F2E3A"/>
    <w:rsid w:val="001F39BD"/>
    <w:rsid w:val="001F3CFD"/>
    <w:rsid w:val="001F45DF"/>
    <w:rsid w:val="001F4BB7"/>
    <w:rsid w:val="001F56D1"/>
    <w:rsid w:val="001F69E6"/>
    <w:rsid w:val="001F6FE1"/>
    <w:rsid w:val="001F70B8"/>
    <w:rsid w:val="00200609"/>
    <w:rsid w:val="0020149F"/>
    <w:rsid w:val="002022AA"/>
    <w:rsid w:val="00202C07"/>
    <w:rsid w:val="00203FBF"/>
    <w:rsid w:val="002043C9"/>
    <w:rsid w:val="00204690"/>
    <w:rsid w:val="002063B3"/>
    <w:rsid w:val="002072D2"/>
    <w:rsid w:val="00207AFA"/>
    <w:rsid w:val="0021018D"/>
    <w:rsid w:val="0021043B"/>
    <w:rsid w:val="00211064"/>
    <w:rsid w:val="002110BB"/>
    <w:rsid w:val="00212023"/>
    <w:rsid w:val="00212089"/>
    <w:rsid w:val="0021268A"/>
    <w:rsid w:val="00213562"/>
    <w:rsid w:val="00213B43"/>
    <w:rsid w:val="002145FD"/>
    <w:rsid w:val="00220495"/>
    <w:rsid w:val="00220F63"/>
    <w:rsid w:val="0022118D"/>
    <w:rsid w:val="002220A3"/>
    <w:rsid w:val="002229EE"/>
    <w:rsid w:val="00223D4A"/>
    <w:rsid w:val="00224C22"/>
    <w:rsid w:val="002253E9"/>
    <w:rsid w:val="002259EC"/>
    <w:rsid w:val="0022628E"/>
    <w:rsid w:val="00227114"/>
    <w:rsid w:val="002317F4"/>
    <w:rsid w:val="00232F5F"/>
    <w:rsid w:val="00233518"/>
    <w:rsid w:val="002337A4"/>
    <w:rsid w:val="00233A18"/>
    <w:rsid w:val="00233CBD"/>
    <w:rsid w:val="00233DA8"/>
    <w:rsid w:val="00235549"/>
    <w:rsid w:val="00235901"/>
    <w:rsid w:val="00235990"/>
    <w:rsid w:val="0023599B"/>
    <w:rsid w:val="00235BF2"/>
    <w:rsid w:val="00235C29"/>
    <w:rsid w:val="00235E26"/>
    <w:rsid w:val="00236540"/>
    <w:rsid w:val="0023680B"/>
    <w:rsid w:val="00236F8D"/>
    <w:rsid w:val="002374B3"/>
    <w:rsid w:val="00241251"/>
    <w:rsid w:val="00241CB3"/>
    <w:rsid w:val="002420A3"/>
    <w:rsid w:val="002420D7"/>
    <w:rsid w:val="00242311"/>
    <w:rsid w:val="00242B37"/>
    <w:rsid w:val="002438DD"/>
    <w:rsid w:val="00243CCE"/>
    <w:rsid w:val="00244951"/>
    <w:rsid w:val="00245277"/>
    <w:rsid w:val="00245355"/>
    <w:rsid w:val="0024649B"/>
    <w:rsid w:val="00246D96"/>
    <w:rsid w:val="00250934"/>
    <w:rsid w:val="00250C3F"/>
    <w:rsid w:val="00250E63"/>
    <w:rsid w:val="0025141D"/>
    <w:rsid w:val="00251A02"/>
    <w:rsid w:val="00252FC0"/>
    <w:rsid w:val="00253F36"/>
    <w:rsid w:val="002540DD"/>
    <w:rsid w:val="00254223"/>
    <w:rsid w:val="0025462D"/>
    <w:rsid w:val="002569A7"/>
    <w:rsid w:val="00256D50"/>
    <w:rsid w:val="00260991"/>
    <w:rsid w:val="00260F9F"/>
    <w:rsid w:val="0026122D"/>
    <w:rsid w:val="002627A3"/>
    <w:rsid w:val="0026381F"/>
    <w:rsid w:val="00263AFB"/>
    <w:rsid w:val="0026539D"/>
    <w:rsid w:val="0026586A"/>
    <w:rsid w:val="00265B82"/>
    <w:rsid w:val="00265F9A"/>
    <w:rsid w:val="00266919"/>
    <w:rsid w:val="00267D3D"/>
    <w:rsid w:val="0027075E"/>
    <w:rsid w:val="002707C7"/>
    <w:rsid w:val="00270FB0"/>
    <w:rsid w:val="00271CDB"/>
    <w:rsid w:val="00272023"/>
    <w:rsid w:val="00272FA7"/>
    <w:rsid w:val="00273CB9"/>
    <w:rsid w:val="00274462"/>
    <w:rsid w:val="00274CAA"/>
    <w:rsid w:val="00276344"/>
    <w:rsid w:val="0027675A"/>
    <w:rsid w:val="0027747E"/>
    <w:rsid w:val="0027761F"/>
    <w:rsid w:val="00280341"/>
    <w:rsid w:val="00280627"/>
    <w:rsid w:val="00280899"/>
    <w:rsid w:val="00280A16"/>
    <w:rsid w:val="00280DA1"/>
    <w:rsid w:val="002814E7"/>
    <w:rsid w:val="002825AA"/>
    <w:rsid w:val="00282BB2"/>
    <w:rsid w:val="00282CD6"/>
    <w:rsid w:val="00283500"/>
    <w:rsid w:val="0028698C"/>
    <w:rsid w:val="00286A2C"/>
    <w:rsid w:val="00286E4C"/>
    <w:rsid w:val="0028718A"/>
    <w:rsid w:val="002929B6"/>
    <w:rsid w:val="002945AA"/>
    <w:rsid w:val="00294AA5"/>
    <w:rsid w:val="00294C3D"/>
    <w:rsid w:val="00294DFB"/>
    <w:rsid w:val="00295B48"/>
    <w:rsid w:val="00296314"/>
    <w:rsid w:val="00296CF4"/>
    <w:rsid w:val="002979ED"/>
    <w:rsid w:val="002A0690"/>
    <w:rsid w:val="002A0BC6"/>
    <w:rsid w:val="002A0F91"/>
    <w:rsid w:val="002A18FA"/>
    <w:rsid w:val="002A19E3"/>
    <w:rsid w:val="002A2B56"/>
    <w:rsid w:val="002A2D96"/>
    <w:rsid w:val="002A3CB5"/>
    <w:rsid w:val="002A3E3D"/>
    <w:rsid w:val="002A42E1"/>
    <w:rsid w:val="002A43EF"/>
    <w:rsid w:val="002A4541"/>
    <w:rsid w:val="002A4F38"/>
    <w:rsid w:val="002A50AD"/>
    <w:rsid w:val="002A5317"/>
    <w:rsid w:val="002A5A42"/>
    <w:rsid w:val="002A60C0"/>
    <w:rsid w:val="002A6AD8"/>
    <w:rsid w:val="002A6F49"/>
    <w:rsid w:val="002A6F7C"/>
    <w:rsid w:val="002A7BBC"/>
    <w:rsid w:val="002A7CC7"/>
    <w:rsid w:val="002A7EEE"/>
    <w:rsid w:val="002B06DC"/>
    <w:rsid w:val="002B1A1B"/>
    <w:rsid w:val="002B1AE6"/>
    <w:rsid w:val="002B1C9C"/>
    <w:rsid w:val="002B4163"/>
    <w:rsid w:val="002B4174"/>
    <w:rsid w:val="002B4D63"/>
    <w:rsid w:val="002B4F5F"/>
    <w:rsid w:val="002B7077"/>
    <w:rsid w:val="002B7AAE"/>
    <w:rsid w:val="002C0484"/>
    <w:rsid w:val="002C10B1"/>
    <w:rsid w:val="002C19C4"/>
    <w:rsid w:val="002C1BCC"/>
    <w:rsid w:val="002C34C0"/>
    <w:rsid w:val="002C3519"/>
    <w:rsid w:val="002C4754"/>
    <w:rsid w:val="002C47AC"/>
    <w:rsid w:val="002C511C"/>
    <w:rsid w:val="002C58CE"/>
    <w:rsid w:val="002C5BA6"/>
    <w:rsid w:val="002C5C6F"/>
    <w:rsid w:val="002D07FE"/>
    <w:rsid w:val="002D0942"/>
    <w:rsid w:val="002D0DC0"/>
    <w:rsid w:val="002D1606"/>
    <w:rsid w:val="002D23BB"/>
    <w:rsid w:val="002D32D4"/>
    <w:rsid w:val="002D330F"/>
    <w:rsid w:val="002D3813"/>
    <w:rsid w:val="002D3E01"/>
    <w:rsid w:val="002D3F8D"/>
    <w:rsid w:val="002D4656"/>
    <w:rsid w:val="002D5720"/>
    <w:rsid w:val="002D5A41"/>
    <w:rsid w:val="002D6D43"/>
    <w:rsid w:val="002D6D6B"/>
    <w:rsid w:val="002D7B9A"/>
    <w:rsid w:val="002D7BCC"/>
    <w:rsid w:val="002E12D4"/>
    <w:rsid w:val="002E21AF"/>
    <w:rsid w:val="002E23B1"/>
    <w:rsid w:val="002E27D0"/>
    <w:rsid w:val="002E55AE"/>
    <w:rsid w:val="002E6F80"/>
    <w:rsid w:val="002E730F"/>
    <w:rsid w:val="002E7836"/>
    <w:rsid w:val="002E7919"/>
    <w:rsid w:val="002E796E"/>
    <w:rsid w:val="002E7A17"/>
    <w:rsid w:val="002F07E9"/>
    <w:rsid w:val="002F0867"/>
    <w:rsid w:val="002F0B3C"/>
    <w:rsid w:val="002F1FA6"/>
    <w:rsid w:val="002F2A67"/>
    <w:rsid w:val="002F2D88"/>
    <w:rsid w:val="002F31E0"/>
    <w:rsid w:val="002F3E1D"/>
    <w:rsid w:val="002F4C82"/>
    <w:rsid w:val="002F63B7"/>
    <w:rsid w:val="002F7C9B"/>
    <w:rsid w:val="0030102B"/>
    <w:rsid w:val="003022BB"/>
    <w:rsid w:val="003027DA"/>
    <w:rsid w:val="00302C96"/>
    <w:rsid w:val="003033F1"/>
    <w:rsid w:val="003040E1"/>
    <w:rsid w:val="003041EC"/>
    <w:rsid w:val="00304618"/>
    <w:rsid w:val="003046E8"/>
    <w:rsid w:val="00304EBD"/>
    <w:rsid w:val="003054D5"/>
    <w:rsid w:val="00307813"/>
    <w:rsid w:val="003123C5"/>
    <w:rsid w:val="00313301"/>
    <w:rsid w:val="00313F38"/>
    <w:rsid w:val="00314BAC"/>
    <w:rsid w:val="00315A4D"/>
    <w:rsid w:val="00316B62"/>
    <w:rsid w:val="00316CD8"/>
    <w:rsid w:val="00316DF2"/>
    <w:rsid w:val="00316F54"/>
    <w:rsid w:val="003170EF"/>
    <w:rsid w:val="0031741A"/>
    <w:rsid w:val="003175CF"/>
    <w:rsid w:val="00317AB2"/>
    <w:rsid w:val="00317EEA"/>
    <w:rsid w:val="00317F71"/>
    <w:rsid w:val="00320AB3"/>
    <w:rsid w:val="003211E5"/>
    <w:rsid w:val="00321681"/>
    <w:rsid w:val="0032215C"/>
    <w:rsid w:val="0032258F"/>
    <w:rsid w:val="00322EDF"/>
    <w:rsid w:val="00322F77"/>
    <w:rsid w:val="003238D1"/>
    <w:rsid w:val="0032431E"/>
    <w:rsid w:val="00324483"/>
    <w:rsid w:val="003246A3"/>
    <w:rsid w:val="00325BFF"/>
    <w:rsid w:val="003262ED"/>
    <w:rsid w:val="003269B1"/>
    <w:rsid w:val="00327788"/>
    <w:rsid w:val="00327CC5"/>
    <w:rsid w:val="003312D6"/>
    <w:rsid w:val="00331665"/>
    <w:rsid w:val="00331E55"/>
    <w:rsid w:val="00332906"/>
    <w:rsid w:val="00332A53"/>
    <w:rsid w:val="003346D1"/>
    <w:rsid w:val="00335622"/>
    <w:rsid w:val="00337DC4"/>
    <w:rsid w:val="00340099"/>
    <w:rsid w:val="0034021A"/>
    <w:rsid w:val="00342101"/>
    <w:rsid w:val="00342C78"/>
    <w:rsid w:val="00343854"/>
    <w:rsid w:val="00343B23"/>
    <w:rsid w:val="003444F7"/>
    <w:rsid w:val="00346932"/>
    <w:rsid w:val="00347B17"/>
    <w:rsid w:val="00347C2E"/>
    <w:rsid w:val="00347FFA"/>
    <w:rsid w:val="00350362"/>
    <w:rsid w:val="00351657"/>
    <w:rsid w:val="00351B5C"/>
    <w:rsid w:val="00351E02"/>
    <w:rsid w:val="00352467"/>
    <w:rsid w:val="00352A7B"/>
    <w:rsid w:val="003538AA"/>
    <w:rsid w:val="0035528C"/>
    <w:rsid w:val="003553FE"/>
    <w:rsid w:val="00355591"/>
    <w:rsid w:val="00355812"/>
    <w:rsid w:val="00355D42"/>
    <w:rsid w:val="00355DEA"/>
    <w:rsid w:val="00355F4B"/>
    <w:rsid w:val="0035680D"/>
    <w:rsid w:val="00356D8C"/>
    <w:rsid w:val="003573F1"/>
    <w:rsid w:val="003622D3"/>
    <w:rsid w:val="00362549"/>
    <w:rsid w:val="00362743"/>
    <w:rsid w:val="003627C7"/>
    <w:rsid w:val="00362A18"/>
    <w:rsid w:val="00362A4F"/>
    <w:rsid w:val="00362A51"/>
    <w:rsid w:val="00363C06"/>
    <w:rsid w:val="00364773"/>
    <w:rsid w:val="00364EC4"/>
    <w:rsid w:val="003654F4"/>
    <w:rsid w:val="0036606C"/>
    <w:rsid w:val="003671A1"/>
    <w:rsid w:val="003702C1"/>
    <w:rsid w:val="00370301"/>
    <w:rsid w:val="00371C5F"/>
    <w:rsid w:val="00371FB9"/>
    <w:rsid w:val="00372AC9"/>
    <w:rsid w:val="00373375"/>
    <w:rsid w:val="003734D3"/>
    <w:rsid w:val="00374BFD"/>
    <w:rsid w:val="0037586D"/>
    <w:rsid w:val="003759C9"/>
    <w:rsid w:val="00375BBB"/>
    <w:rsid w:val="00375F72"/>
    <w:rsid w:val="00376097"/>
    <w:rsid w:val="00376EE0"/>
    <w:rsid w:val="00377C18"/>
    <w:rsid w:val="00377E21"/>
    <w:rsid w:val="00380916"/>
    <w:rsid w:val="00380E5C"/>
    <w:rsid w:val="00381B98"/>
    <w:rsid w:val="00381D12"/>
    <w:rsid w:val="00381E2E"/>
    <w:rsid w:val="00382231"/>
    <w:rsid w:val="003823F7"/>
    <w:rsid w:val="00383156"/>
    <w:rsid w:val="003831FD"/>
    <w:rsid w:val="003858B4"/>
    <w:rsid w:val="00385B90"/>
    <w:rsid w:val="00385CF5"/>
    <w:rsid w:val="00386D6A"/>
    <w:rsid w:val="00387ADA"/>
    <w:rsid w:val="00390CAB"/>
    <w:rsid w:val="00390E26"/>
    <w:rsid w:val="00390FA8"/>
    <w:rsid w:val="00391DAC"/>
    <w:rsid w:val="00391DBC"/>
    <w:rsid w:val="00391E2A"/>
    <w:rsid w:val="00392819"/>
    <w:rsid w:val="003933C4"/>
    <w:rsid w:val="00393D87"/>
    <w:rsid w:val="003945F2"/>
    <w:rsid w:val="003949B9"/>
    <w:rsid w:val="0039506D"/>
    <w:rsid w:val="00395CBD"/>
    <w:rsid w:val="00396D70"/>
    <w:rsid w:val="00396EE9"/>
    <w:rsid w:val="003972C7"/>
    <w:rsid w:val="003975B3"/>
    <w:rsid w:val="00397C14"/>
    <w:rsid w:val="00397CB7"/>
    <w:rsid w:val="003A0483"/>
    <w:rsid w:val="003A2979"/>
    <w:rsid w:val="003A2B57"/>
    <w:rsid w:val="003A2B5D"/>
    <w:rsid w:val="003A3CD1"/>
    <w:rsid w:val="003A3DEE"/>
    <w:rsid w:val="003A43F0"/>
    <w:rsid w:val="003A4780"/>
    <w:rsid w:val="003A4FC1"/>
    <w:rsid w:val="003A5FAE"/>
    <w:rsid w:val="003A6172"/>
    <w:rsid w:val="003A6D7C"/>
    <w:rsid w:val="003A6E51"/>
    <w:rsid w:val="003A77A3"/>
    <w:rsid w:val="003A7C16"/>
    <w:rsid w:val="003B05FE"/>
    <w:rsid w:val="003B11E3"/>
    <w:rsid w:val="003B12E5"/>
    <w:rsid w:val="003B2057"/>
    <w:rsid w:val="003B2884"/>
    <w:rsid w:val="003B3135"/>
    <w:rsid w:val="003B51EB"/>
    <w:rsid w:val="003B574C"/>
    <w:rsid w:val="003B58E8"/>
    <w:rsid w:val="003B5F46"/>
    <w:rsid w:val="003B675D"/>
    <w:rsid w:val="003B6D82"/>
    <w:rsid w:val="003B7B42"/>
    <w:rsid w:val="003C0030"/>
    <w:rsid w:val="003C0B9E"/>
    <w:rsid w:val="003C1154"/>
    <w:rsid w:val="003C1AAC"/>
    <w:rsid w:val="003C44BA"/>
    <w:rsid w:val="003C4A94"/>
    <w:rsid w:val="003C50B9"/>
    <w:rsid w:val="003C65B0"/>
    <w:rsid w:val="003C6AAA"/>
    <w:rsid w:val="003C708D"/>
    <w:rsid w:val="003C7B0C"/>
    <w:rsid w:val="003D0B85"/>
    <w:rsid w:val="003D1365"/>
    <w:rsid w:val="003D1A04"/>
    <w:rsid w:val="003D1D9D"/>
    <w:rsid w:val="003D2FE3"/>
    <w:rsid w:val="003D34D8"/>
    <w:rsid w:val="003D3AFC"/>
    <w:rsid w:val="003D48EA"/>
    <w:rsid w:val="003D6FA5"/>
    <w:rsid w:val="003D7D89"/>
    <w:rsid w:val="003D7ED7"/>
    <w:rsid w:val="003E0C6C"/>
    <w:rsid w:val="003E1A69"/>
    <w:rsid w:val="003E2BD4"/>
    <w:rsid w:val="003E2F59"/>
    <w:rsid w:val="003E3032"/>
    <w:rsid w:val="003E313C"/>
    <w:rsid w:val="003E492F"/>
    <w:rsid w:val="003E548D"/>
    <w:rsid w:val="003E55EF"/>
    <w:rsid w:val="003E67C4"/>
    <w:rsid w:val="003E6964"/>
    <w:rsid w:val="003E77FE"/>
    <w:rsid w:val="003E7EA1"/>
    <w:rsid w:val="003F024E"/>
    <w:rsid w:val="003F0306"/>
    <w:rsid w:val="003F045C"/>
    <w:rsid w:val="003F046D"/>
    <w:rsid w:val="003F19FF"/>
    <w:rsid w:val="003F1D36"/>
    <w:rsid w:val="003F1F4E"/>
    <w:rsid w:val="003F2114"/>
    <w:rsid w:val="003F28C4"/>
    <w:rsid w:val="003F2A60"/>
    <w:rsid w:val="003F32B3"/>
    <w:rsid w:val="003F44AF"/>
    <w:rsid w:val="003F661D"/>
    <w:rsid w:val="003F7BB5"/>
    <w:rsid w:val="0040215E"/>
    <w:rsid w:val="004030BD"/>
    <w:rsid w:val="00403657"/>
    <w:rsid w:val="00404035"/>
    <w:rsid w:val="004041C7"/>
    <w:rsid w:val="00404398"/>
    <w:rsid w:val="0040451C"/>
    <w:rsid w:val="0040511D"/>
    <w:rsid w:val="00405865"/>
    <w:rsid w:val="004059C5"/>
    <w:rsid w:val="004065D4"/>
    <w:rsid w:val="00406A19"/>
    <w:rsid w:val="0040754D"/>
    <w:rsid w:val="00407A0F"/>
    <w:rsid w:val="00407AD6"/>
    <w:rsid w:val="00407B1C"/>
    <w:rsid w:val="00407D74"/>
    <w:rsid w:val="00410179"/>
    <w:rsid w:val="00410C76"/>
    <w:rsid w:val="00410F17"/>
    <w:rsid w:val="004118EA"/>
    <w:rsid w:val="004129E8"/>
    <w:rsid w:val="00412B36"/>
    <w:rsid w:val="00412FFE"/>
    <w:rsid w:val="00413C39"/>
    <w:rsid w:val="00413C3C"/>
    <w:rsid w:val="0041428D"/>
    <w:rsid w:val="00414573"/>
    <w:rsid w:val="00414C3C"/>
    <w:rsid w:val="00415811"/>
    <w:rsid w:val="00415C13"/>
    <w:rsid w:val="00415CF4"/>
    <w:rsid w:val="004165FE"/>
    <w:rsid w:val="00416CFD"/>
    <w:rsid w:val="00416E36"/>
    <w:rsid w:val="00417427"/>
    <w:rsid w:val="004175F9"/>
    <w:rsid w:val="004204A1"/>
    <w:rsid w:val="0042050E"/>
    <w:rsid w:val="00420835"/>
    <w:rsid w:val="004217F0"/>
    <w:rsid w:val="00421821"/>
    <w:rsid w:val="00421C5C"/>
    <w:rsid w:val="00421D97"/>
    <w:rsid w:val="00421E0B"/>
    <w:rsid w:val="004220E0"/>
    <w:rsid w:val="00422A7B"/>
    <w:rsid w:val="0042343B"/>
    <w:rsid w:val="00424013"/>
    <w:rsid w:val="00424660"/>
    <w:rsid w:val="00424AB0"/>
    <w:rsid w:val="0042501B"/>
    <w:rsid w:val="00425175"/>
    <w:rsid w:val="00425BE6"/>
    <w:rsid w:val="00425C0F"/>
    <w:rsid w:val="00426514"/>
    <w:rsid w:val="00426936"/>
    <w:rsid w:val="00426C05"/>
    <w:rsid w:val="00427095"/>
    <w:rsid w:val="00430063"/>
    <w:rsid w:val="00430FAD"/>
    <w:rsid w:val="004310BA"/>
    <w:rsid w:val="004311EE"/>
    <w:rsid w:val="0043157C"/>
    <w:rsid w:val="00431E7A"/>
    <w:rsid w:val="004326E1"/>
    <w:rsid w:val="00432B48"/>
    <w:rsid w:val="00432E71"/>
    <w:rsid w:val="00433A20"/>
    <w:rsid w:val="00433B2A"/>
    <w:rsid w:val="00433B2E"/>
    <w:rsid w:val="00433FF4"/>
    <w:rsid w:val="00434029"/>
    <w:rsid w:val="00435662"/>
    <w:rsid w:val="004359EC"/>
    <w:rsid w:val="00435DB5"/>
    <w:rsid w:val="0043600C"/>
    <w:rsid w:val="0043660B"/>
    <w:rsid w:val="00437685"/>
    <w:rsid w:val="00437F60"/>
    <w:rsid w:val="00441B8E"/>
    <w:rsid w:val="004432E2"/>
    <w:rsid w:val="004432FD"/>
    <w:rsid w:val="00444560"/>
    <w:rsid w:val="0044566B"/>
    <w:rsid w:val="004472C7"/>
    <w:rsid w:val="00447311"/>
    <w:rsid w:val="0044748A"/>
    <w:rsid w:val="004518CE"/>
    <w:rsid w:val="00452164"/>
    <w:rsid w:val="0045236A"/>
    <w:rsid w:val="0045366A"/>
    <w:rsid w:val="00453E84"/>
    <w:rsid w:val="00454DE3"/>
    <w:rsid w:val="0045688D"/>
    <w:rsid w:val="00457E79"/>
    <w:rsid w:val="00460003"/>
    <w:rsid w:val="00460022"/>
    <w:rsid w:val="00460AA7"/>
    <w:rsid w:val="00460D6F"/>
    <w:rsid w:val="00460DA5"/>
    <w:rsid w:val="0046407D"/>
    <w:rsid w:val="00464804"/>
    <w:rsid w:val="0046553E"/>
    <w:rsid w:val="00466586"/>
    <w:rsid w:val="0046681B"/>
    <w:rsid w:val="00466E25"/>
    <w:rsid w:val="00466FE6"/>
    <w:rsid w:val="004672F7"/>
    <w:rsid w:val="004679CF"/>
    <w:rsid w:val="00472755"/>
    <w:rsid w:val="00473AEB"/>
    <w:rsid w:val="004741DE"/>
    <w:rsid w:val="0047442A"/>
    <w:rsid w:val="004747BF"/>
    <w:rsid w:val="0047491C"/>
    <w:rsid w:val="00475445"/>
    <w:rsid w:val="00475C5F"/>
    <w:rsid w:val="00475E38"/>
    <w:rsid w:val="00476AEF"/>
    <w:rsid w:val="00476F01"/>
    <w:rsid w:val="00477A64"/>
    <w:rsid w:val="00477FF9"/>
    <w:rsid w:val="00481082"/>
    <w:rsid w:val="0048407E"/>
    <w:rsid w:val="00484540"/>
    <w:rsid w:val="00485EEF"/>
    <w:rsid w:val="0048658F"/>
    <w:rsid w:val="00486CB7"/>
    <w:rsid w:val="00490405"/>
    <w:rsid w:val="00490909"/>
    <w:rsid w:val="00491366"/>
    <w:rsid w:val="00491E20"/>
    <w:rsid w:val="0049257F"/>
    <w:rsid w:val="00492C7C"/>
    <w:rsid w:val="004931C0"/>
    <w:rsid w:val="00493984"/>
    <w:rsid w:val="00493BA9"/>
    <w:rsid w:val="004954DF"/>
    <w:rsid w:val="00495D29"/>
    <w:rsid w:val="004A17B1"/>
    <w:rsid w:val="004A1FBE"/>
    <w:rsid w:val="004A2DE0"/>
    <w:rsid w:val="004A304A"/>
    <w:rsid w:val="004A34D1"/>
    <w:rsid w:val="004A4E9A"/>
    <w:rsid w:val="004A5630"/>
    <w:rsid w:val="004A5AA1"/>
    <w:rsid w:val="004A62F0"/>
    <w:rsid w:val="004A6A8A"/>
    <w:rsid w:val="004A7514"/>
    <w:rsid w:val="004A7837"/>
    <w:rsid w:val="004B0B5D"/>
    <w:rsid w:val="004B0C21"/>
    <w:rsid w:val="004B0EB2"/>
    <w:rsid w:val="004B1328"/>
    <w:rsid w:val="004B3920"/>
    <w:rsid w:val="004B3FE5"/>
    <w:rsid w:val="004B720A"/>
    <w:rsid w:val="004B7C0B"/>
    <w:rsid w:val="004C072A"/>
    <w:rsid w:val="004C1FC0"/>
    <w:rsid w:val="004C295B"/>
    <w:rsid w:val="004C322C"/>
    <w:rsid w:val="004C342C"/>
    <w:rsid w:val="004C3B9C"/>
    <w:rsid w:val="004C5517"/>
    <w:rsid w:val="004C62DA"/>
    <w:rsid w:val="004C671E"/>
    <w:rsid w:val="004C6FB6"/>
    <w:rsid w:val="004C735D"/>
    <w:rsid w:val="004C7C20"/>
    <w:rsid w:val="004D1B26"/>
    <w:rsid w:val="004D3097"/>
    <w:rsid w:val="004D35EC"/>
    <w:rsid w:val="004D6BE4"/>
    <w:rsid w:val="004D7363"/>
    <w:rsid w:val="004E0B30"/>
    <w:rsid w:val="004E12FC"/>
    <w:rsid w:val="004E260C"/>
    <w:rsid w:val="004E29DB"/>
    <w:rsid w:val="004E3175"/>
    <w:rsid w:val="004E38BC"/>
    <w:rsid w:val="004E4627"/>
    <w:rsid w:val="004E4B50"/>
    <w:rsid w:val="004E5103"/>
    <w:rsid w:val="004E5269"/>
    <w:rsid w:val="004E5856"/>
    <w:rsid w:val="004E5868"/>
    <w:rsid w:val="004E637D"/>
    <w:rsid w:val="004E68DC"/>
    <w:rsid w:val="004E7F29"/>
    <w:rsid w:val="004F02FA"/>
    <w:rsid w:val="004F1416"/>
    <w:rsid w:val="004F2663"/>
    <w:rsid w:val="004F27B5"/>
    <w:rsid w:val="004F2E76"/>
    <w:rsid w:val="004F2ECB"/>
    <w:rsid w:val="004F2F54"/>
    <w:rsid w:val="004F36B1"/>
    <w:rsid w:val="004F3DAE"/>
    <w:rsid w:val="004F3EAB"/>
    <w:rsid w:val="004F5A84"/>
    <w:rsid w:val="004F71FE"/>
    <w:rsid w:val="004F782E"/>
    <w:rsid w:val="005013DA"/>
    <w:rsid w:val="00501E09"/>
    <w:rsid w:val="00502348"/>
    <w:rsid w:val="005038BB"/>
    <w:rsid w:val="005039FF"/>
    <w:rsid w:val="00504058"/>
    <w:rsid w:val="005066F0"/>
    <w:rsid w:val="005069FC"/>
    <w:rsid w:val="005077CD"/>
    <w:rsid w:val="00510336"/>
    <w:rsid w:val="00511425"/>
    <w:rsid w:val="00511B40"/>
    <w:rsid w:val="00511CB8"/>
    <w:rsid w:val="005134AD"/>
    <w:rsid w:val="005134FD"/>
    <w:rsid w:val="00514052"/>
    <w:rsid w:val="00514614"/>
    <w:rsid w:val="00514C3F"/>
    <w:rsid w:val="00515882"/>
    <w:rsid w:val="00520536"/>
    <w:rsid w:val="00520E19"/>
    <w:rsid w:val="00521599"/>
    <w:rsid w:val="00521B00"/>
    <w:rsid w:val="00522FA3"/>
    <w:rsid w:val="00523EF9"/>
    <w:rsid w:val="00524422"/>
    <w:rsid w:val="00524F91"/>
    <w:rsid w:val="005257A2"/>
    <w:rsid w:val="00525D0A"/>
    <w:rsid w:val="00526E55"/>
    <w:rsid w:val="005306DC"/>
    <w:rsid w:val="00530ACB"/>
    <w:rsid w:val="00530C42"/>
    <w:rsid w:val="00532CEB"/>
    <w:rsid w:val="0053491F"/>
    <w:rsid w:val="00535409"/>
    <w:rsid w:val="00535777"/>
    <w:rsid w:val="0053674E"/>
    <w:rsid w:val="0053765A"/>
    <w:rsid w:val="005377B6"/>
    <w:rsid w:val="0053783B"/>
    <w:rsid w:val="00537993"/>
    <w:rsid w:val="00537A98"/>
    <w:rsid w:val="00537F29"/>
    <w:rsid w:val="00541276"/>
    <w:rsid w:val="005415CF"/>
    <w:rsid w:val="005431D6"/>
    <w:rsid w:val="00544048"/>
    <w:rsid w:val="00544371"/>
    <w:rsid w:val="005448E7"/>
    <w:rsid w:val="0054604B"/>
    <w:rsid w:val="00546546"/>
    <w:rsid w:val="00547467"/>
    <w:rsid w:val="0054765A"/>
    <w:rsid w:val="00547EEF"/>
    <w:rsid w:val="00547FFC"/>
    <w:rsid w:val="005500BD"/>
    <w:rsid w:val="0055116D"/>
    <w:rsid w:val="00553661"/>
    <w:rsid w:val="00554275"/>
    <w:rsid w:val="005549D7"/>
    <w:rsid w:val="00555A5F"/>
    <w:rsid w:val="00556A2A"/>
    <w:rsid w:val="00557273"/>
    <w:rsid w:val="005574F0"/>
    <w:rsid w:val="00561257"/>
    <w:rsid w:val="00561ABA"/>
    <w:rsid w:val="00561C78"/>
    <w:rsid w:val="00561F14"/>
    <w:rsid w:val="005624B9"/>
    <w:rsid w:val="005625FB"/>
    <w:rsid w:val="00562934"/>
    <w:rsid w:val="00562CF3"/>
    <w:rsid w:val="0056370D"/>
    <w:rsid w:val="0056414B"/>
    <w:rsid w:val="00564193"/>
    <w:rsid w:val="00564E3D"/>
    <w:rsid w:val="00565841"/>
    <w:rsid w:val="00565A2D"/>
    <w:rsid w:val="00565DF7"/>
    <w:rsid w:val="00566A07"/>
    <w:rsid w:val="00567A7F"/>
    <w:rsid w:val="00570307"/>
    <w:rsid w:val="00570315"/>
    <w:rsid w:val="00570E5F"/>
    <w:rsid w:val="0057115A"/>
    <w:rsid w:val="00571621"/>
    <w:rsid w:val="00571974"/>
    <w:rsid w:val="00572316"/>
    <w:rsid w:val="00572978"/>
    <w:rsid w:val="00574CA7"/>
    <w:rsid w:val="00575E8D"/>
    <w:rsid w:val="005760D6"/>
    <w:rsid w:val="00576122"/>
    <w:rsid w:val="005774BB"/>
    <w:rsid w:val="00577B30"/>
    <w:rsid w:val="00577D33"/>
    <w:rsid w:val="00580332"/>
    <w:rsid w:val="00580ECB"/>
    <w:rsid w:val="00581411"/>
    <w:rsid w:val="0058265D"/>
    <w:rsid w:val="005827A1"/>
    <w:rsid w:val="0058298F"/>
    <w:rsid w:val="00582BD6"/>
    <w:rsid w:val="00583498"/>
    <w:rsid w:val="0058374E"/>
    <w:rsid w:val="00585432"/>
    <w:rsid w:val="00585615"/>
    <w:rsid w:val="005868E8"/>
    <w:rsid w:val="00586909"/>
    <w:rsid w:val="00586D6A"/>
    <w:rsid w:val="00587086"/>
    <w:rsid w:val="00587B6A"/>
    <w:rsid w:val="00587F8F"/>
    <w:rsid w:val="0059090F"/>
    <w:rsid w:val="00591062"/>
    <w:rsid w:val="005910B4"/>
    <w:rsid w:val="005917F9"/>
    <w:rsid w:val="00592796"/>
    <w:rsid w:val="00592E83"/>
    <w:rsid w:val="00593716"/>
    <w:rsid w:val="00593972"/>
    <w:rsid w:val="00594D2B"/>
    <w:rsid w:val="0059609B"/>
    <w:rsid w:val="00596813"/>
    <w:rsid w:val="00596D72"/>
    <w:rsid w:val="0059775D"/>
    <w:rsid w:val="00597C26"/>
    <w:rsid w:val="005A02A7"/>
    <w:rsid w:val="005A1F11"/>
    <w:rsid w:val="005A2062"/>
    <w:rsid w:val="005A2FAF"/>
    <w:rsid w:val="005A34E6"/>
    <w:rsid w:val="005A3742"/>
    <w:rsid w:val="005A4D3A"/>
    <w:rsid w:val="005A50C3"/>
    <w:rsid w:val="005A50F5"/>
    <w:rsid w:val="005A575A"/>
    <w:rsid w:val="005A5831"/>
    <w:rsid w:val="005A5FC6"/>
    <w:rsid w:val="005A6514"/>
    <w:rsid w:val="005A6D03"/>
    <w:rsid w:val="005A6D8C"/>
    <w:rsid w:val="005A7D32"/>
    <w:rsid w:val="005B0D9F"/>
    <w:rsid w:val="005B1005"/>
    <w:rsid w:val="005B11D8"/>
    <w:rsid w:val="005B2999"/>
    <w:rsid w:val="005B34DA"/>
    <w:rsid w:val="005B3E93"/>
    <w:rsid w:val="005B46AE"/>
    <w:rsid w:val="005B487C"/>
    <w:rsid w:val="005B4C4A"/>
    <w:rsid w:val="005B4F00"/>
    <w:rsid w:val="005B5499"/>
    <w:rsid w:val="005B5CD9"/>
    <w:rsid w:val="005B680C"/>
    <w:rsid w:val="005C06E9"/>
    <w:rsid w:val="005C07D6"/>
    <w:rsid w:val="005C2C81"/>
    <w:rsid w:val="005C3D63"/>
    <w:rsid w:val="005C4083"/>
    <w:rsid w:val="005C4392"/>
    <w:rsid w:val="005C4488"/>
    <w:rsid w:val="005C4D3B"/>
    <w:rsid w:val="005C4DF6"/>
    <w:rsid w:val="005C6265"/>
    <w:rsid w:val="005C67F3"/>
    <w:rsid w:val="005C7B88"/>
    <w:rsid w:val="005D2DD4"/>
    <w:rsid w:val="005D3118"/>
    <w:rsid w:val="005D4CEE"/>
    <w:rsid w:val="005D5456"/>
    <w:rsid w:val="005D5CF3"/>
    <w:rsid w:val="005D62D1"/>
    <w:rsid w:val="005D655C"/>
    <w:rsid w:val="005D792C"/>
    <w:rsid w:val="005E0AEA"/>
    <w:rsid w:val="005E159D"/>
    <w:rsid w:val="005E19B1"/>
    <w:rsid w:val="005E3023"/>
    <w:rsid w:val="005E7177"/>
    <w:rsid w:val="005E7846"/>
    <w:rsid w:val="005F0907"/>
    <w:rsid w:val="005F0C82"/>
    <w:rsid w:val="005F14B1"/>
    <w:rsid w:val="005F17EC"/>
    <w:rsid w:val="005F1D64"/>
    <w:rsid w:val="005F2DDB"/>
    <w:rsid w:val="005F3AC1"/>
    <w:rsid w:val="005F3C60"/>
    <w:rsid w:val="005F3C88"/>
    <w:rsid w:val="005F4F52"/>
    <w:rsid w:val="005F56E4"/>
    <w:rsid w:val="005F5885"/>
    <w:rsid w:val="005F59D1"/>
    <w:rsid w:val="005F5AA6"/>
    <w:rsid w:val="005F77F7"/>
    <w:rsid w:val="005F7E25"/>
    <w:rsid w:val="00600221"/>
    <w:rsid w:val="00600570"/>
    <w:rsid w:val="00601A27"/>
    <w:rsid w:val="00602E20"/>
    <w:rsid w:val="00602FB0"/>
    <w:rsid w:val="006032E2"/>
    <w:rsid w:val="00603B1E"/>
    <w:rsid w:val="00603E03"/>
    <w:rsid w:val="00604D50"/>
    <w:rsid w:val="00605A59"/>
    <w:rsid w:val="00610A90"/>
    <w:rsid w:val="0061145D"/>
    <w:rsid w:val="0061231C"/>
    <w:rsid w:val="006127E7"/>
    <w:rsid w:val="0061294D"/>
    <w:rsid w:val="00612BAE"/>
    <w:rsid w:val="00612F40"/>
    <w:rsid w:val="00613A19"/>
    <w:rsid w:val="00614869"/>
    <w:rsid w:val="00614BD3"/>
    <w:rsid w:val="00614D97"/>
    <w:rsid w:val="006152AB"/>
    <w:rsid w:val="006167C0"/>
    <w:rsid w:val="00616846"/>
    <w:rsid w:val="00617B7F"/>
    <w:rsid w:val="00620CE6"/>
    <w:rsid w:val="00620F2E"/>
    <w:rsid w:val="00620FA8"/>
    <w:rsid w:val="00622775"/>
    <w:rsid w:val="00622D0E"/>
    <w:rsid w:val="00623BC0"/>
    <w:rsid w:val="00623C6F"/>
    <w:rsid w:val="00623DED"/>
    <w:rsid w:val="006242E7"/>
    <w:rsid w:val="0062533F"/>
    <w:rsid w:val="00626EA5"/>
    <w:rsid w:val="00627590"/>
    <w:rsid w:val="00627F25"/>
    <w:rsid w:val="00630315"/>
    <w:rsid w:val="006312F5"/>
    <w:rsid w:val="00632886"/>
    <w:rsid w:val="006330D3"/>
    <w:rsid w:val="00633504"/>
    <w:rsid w:val="00633C5E"/>
    <w:rsid w:val="00634C97"/>
    <w:rsid w:val="0063540D"/>
    <w:rsid w:val="00635420"/>
    <w:rsid w:val="006355B8"/>
    <w:rsid w:val="006356E6"/>
    <w:rsid w:val="00637CF1"/>
    <w:rsid w:val="00637D9D"/>
    <w:rsid w:val="006410D6"/>
    <w:rsid w:val="006422AC"/>
    <w:rsid w:val="006428DC"/>
    <w:rsid w:val="00643147"/>
    <w:rsid w:val="00643355"/>
    <w:rsid w:val="00643660"/>
    <w:rsid w:val="00643D74"/>
    <w:rsid w:val="00644332"/>
    <w:rsid w:val="00644900"/>
    <w:rsid w:val="00644C7F"/>
    <w:rsid w:val="006457C0"/>
    <w:rsid w:val="00645970"/>
    <w:rsid w:val="00645DD5"/>
    <w:rsid w:val="00645E2C"/>
    <w:rsid w:val="00646353"/>
    <w:rsid w:val="006466F6"/>
    <w:rsid w:val="00646729"/>
    <w:rsid w:val="00650787"/>
    <w:rsid w:val="0065079B"/>
    <w:rsid w:val="00651932"/>
    <w:rsid w:val="00651AFF"/>
    <w:rsid w:val="00652332"/>
    <w:rsid w:val="00652B09"/>
    <w:rsid w:val="00652BA2"/>
    <w:rsid w:val="00652D63"/>
    <w:rsid w:val="00653CB6"/>
    <w:rsid w:val="00653F25"/>
    <w:rsid w:val="0065471C"/>
    <w:rsid w:val="00654B33"/>
    <w:rsid w:val="00655761"/>
    <w:rsid w:val="0065693D"/>
    <w:rsid w:val="0065695A"/>
    <w:rsid w:val="00660127"/>
    <w:rsid w:val="00660B4B"/>
    <w:rsid w:val="00660B8C"/>
    <w:rsid w:val="00660CFA"/>
    <w:rsid w:val="00661226"/>
    <w:rsid w:val="00661483"/>
    <w:rsid w:val="00661F07"/>
    <w:rsid w:val="00661F30"/>
    <w:rsid w:val="00663EB5"/>
    <w:rsid w:val="00664003"/>
    <w:rsid w:val="00665CC9"/>
    <w:rsid w:val="00665E0C"/>
    <w:rsid w:val="00666708"/>
    <w:rsid w:val="00666847"/>
    <w:rsid w:val="0066759E"/>
    <w:rsid w:val="00670A46"/>
    <w:rsid w:val="00671699"/>
    <w:rsid w:val="00671873"/>
    <w:rsid w:val="00671973"/>
    <w:rsid w:val="0067229A"/>
    <w:rsid w:val="006724FF"/>
    <w:rsid w:val="006726D9"/>
    <w:rsid w:val="00674539"/>
    <w:rsid w:val="0067492F"/>
    <w:rsid w:val="0067534B"/>
    <w:rsid w:val="00675413"/>
    <w:rsid w:val="00675CED"/>
    <w:rsid w:val="00676581"/>
    <w:rsid w:val="0067669A"/>
    <w:rsid w:val="00677278"/>
    <w:rsid w:val="00680100"/>
    <w:rsid w:val="00680369"/>
    <w:rsid w:val="00680B2C"/>
    <w:rsid w:val="00680B88"/>
    <w:rsid w:val="00681637"/>
    <w:rsid w:val="0068181E"/>
    <w:rsid w:val="00681C03"/>
    <w:rsid w:val="006827D9"/>
    <w:rsid w:val="00682928"/>
    <w:rsid w:val="006830CB"/>
    <w:rsid w:val="00683F9D"/>
    <w:rsid w:val="00684EC4"/>
    <w:rsid w:val="00687C3F"/>
    <w:rsid w:val="00690917"/>
    <w:rsid w:val="00690FD5"/>
    <w:rsid w:val="0069139A"/>
    <w:rsid w:val="0069156B"/>
    <w:rsid w:val="00691B1D"/>
    <w:rsid w:val="00691E66"/>
    <w:rsid w:val="00692229"/>
    <w:rsid w:val="0069228B"/>
    <w:rsid w:val="00692494"/>
    <w:rsid w:val="00692B53"/>
    <w:rsid w:val="00692E82"/>
    <w:rsid w:val="00692EE7"/>
    <w:rsid w:val="00692FFC"/>
    <w:rsid w:val="00693880"/>
    <w:rsid w:val="00693B9B"/>
    <w:rsid w:val="00693D01"/>
    <w:rsid w:val="006946A9"/>
    <w:rsid w:val="00694787"/>
    <w:rsid w:val="00694D1E"/>
    <w:rsid w:val="00694DED"/>
    <w:rsid w:val="00695E0C"/>
    <w:rsid w:val="00695F1C"/>
    <w:rsid w:val="006963F5"/>
    <w:rsid w:val="00696DD6"/>
    <w:rsid w:val="006A0595"/>
    <w:rsid w:val="006A0597"/>
    <w:rsid w:val="006A0C49"/>
    <w:rsid w:val="006A0E6B"/>
    <w:rsid w:val="006A1922"/>
    <w:rsid w:val="006A2CED"/>
    <w:rsid w:val="006A2F0D"/>
    <w:rsid w:val="006A305A"/>
    <w:rsid w:val="006A3A58"/>
    <w:rsid w:val="006A4406"/>
    <w:rsid w:val="006A4977"/>
    <w:rsid w:val="006A4B14"/>
    <w:rsid w:val="006A5317"/>
    <w:rsid w:val="006A5664"/>
    <w:rsid w:val="006A5D20"/>
    <w:rsid w:val="006A64D8"/>
    <w:rsid w:val="006A6851"/>
    <w:rsid w:val="006A6F79"/>
    <w:rsid w:val="006A7E61"/>
    <w:rsid w:val="006B0123"/>
    <w:rsid w:val="006B0417"/>
    <w:rsid w:val="006B074A"/>
    <w:rsid w:val="006B0C22"/>
    <w:rsid w:val="006B1186"/>
    <w:rsid w:val="006B1396"/>
    <w:rsid w:val="006B155B"/>
    <w:rsid w:val="006B221C"/>
    <w:rsid w:val="006B27C8"/>
    <w:rsid w:val="006B4880"/>
    <w:rsid w:val="006B53FF"/>
    <w:rsid w:val="006B6132"/>
    <w:rsid w:val="006B6454"/>
    <w:rsid w:val="006B6831"/>
    <w:rsid w:val="006C0B7F"/>
    <w:rsid w:val="006C1DD2"/>
    <w:rsid w:val="006C1DD6"/>
    <w:rsid w:val="006C1E33"/>
    <w:rsid w:val="006C3306"/>
    <w:rsid w:val="006C3924"/>
    <w:rsid w:val="006C3DC9"/>
    <w:rsid w:val="006C52D6"/>
    <w:rsid w:val="006C5A59"/>
    <w:rsid w:val="006C6E5D"/>
    <w:rsid w:val="006C6FB8"/>
    <w:rsid w:val="006C70DB"/>
    <w:rsid w:val="006C76F0"/>
    <w:rsid w:val="006C7743"/>
    <w:rsid w:val="006C77D7"/>
    <w:rsid w:val="006C79D6"/>
    <w:rsid w:val="006D082C"/>
    <w:rsid w:val="006D1124"/>
    <w:rsid w:val="006D14AB"/>
    <w:rsid w:val="006D179B"/>
    <w:rsid w:val="006D1E8B"/>
    <w:rsid w:val="006D1F2D"/>
    <w:rsid w:val="006D2949"/>
    <w:rsid w:val="006D2DAE"/>
    <w:rsid w:val="006D36A8"/>
    <w:rsid w:val="006D4E47"/>
    <w:rsid w:val="006D5175"/>
    <w:rsid w:val="006D63B2"/>
    <w:rsid w:val="006D6591"/>
    <w:rsid w:val="006D6F5A"/>
    <w:rsid w:val="006D7995"/>
    <w:rsid w:val="006D7B74"/>
    <w:rsid w:val="006D7CDF"/>
    <w:rsid w:val="006E012B"/>
    <w:rsid w:val="006E0427"/>
    <w:rsid w:val="006E04E2"/>
    <w:rsid w:val="006E0967"/>
    <w:rsid w:val="006E10AF"/>
    <w:rsid w:val="006E1457"/>
    <w:rsid w:val="006E1A13"/>
    <w:rsid w:val="006E2082"/>
    <w:rsid w:val="006E251A"/>
    <w:rsid w:val="006E2E00"/>
    <w:rsid w:val="006E2EF3"/>
    <w:rsid w:val="006E4BC8"/>
    <w:rsid w:val="006E5194"/>
    <w:rsid w:val="006E67B9"/>
    <w:rsid w:val="006E71C5"/>
    <w:rsid w:val="006E74C9"/>
    <w:rsid w:val="006E7538"/>
    <w:rsid w:val="006E760A"/>
    <w:rsid w:val="006E7F46"/>
    <w:rsid w:val="006F0D66"/>
    <w:rsid w:val="006F1CFB"/>
    <w:rsid w:val="006F212D"/>
    <w:rsid w:val="006F32D7"/>
    <w:rsid w:val="006F3787"/>
    <w:rsid w:val="006F530D"/>
    <w:rsid w:val="006F54C4"/>
    <w:rsid w:val="006F553D"/>
    <w:rsid w:val="006F6B0C"/>
    <w:rsid w:val="00700894"/>
    <w:rsid w:val="00700A7A"/>
    <w:rsid w:val="00700E08"/>
    <w:rsid w:val="00701A4D"/>
    <w:rsid w:val="00701E1D"/>
    <w:rsid w:val="00701F05"/>
    <w:rsid w:val="00702A2E"/>
    <w:rsid w:val="00703653"/>
    <w:rsid w:val="00704132"/>
    <w:rsid w:val="007053AC"/>
    <w:rsid w:val="00705899"/>
    <w:rsid w:val="00705A55"/>
    <w:rsid w:val="007070AD"/>
    <w:rsid w:val="0070762A"/>
    <w:rsid w:val="00707D47"/>
    <w:rsid w:val="007115AA"/>
    <w:rsid w:val="007123A0"/>
    <w:rsid w:val="00712620"/>
    <w:rsid w:val="00713638"/>
    <w:rsid w:val="00713D1A"/>
    <w:rsid w:val="00714698"/>
    <w:rsid w:val="00714F9D"/>
    <w:rsid w:val="00715163"/>
    <w:rsid w:val="00715246"/>
    <w:rsid w:val="0071569B"/>
    <w:rsid w:val="0071662E"/>
    <w:rsid w:val="00717C07"/>
    <w:rsid w:val="00717F35"/>
    <w:rsid w:val="007203EB"/>
    <w:rsid w:val="00723539"/>
    <w:rsid w:val="00723AC9"/>
    <w:rsid w:val="00725968"/>
    <w:rsid w:val="00725E30"/>
    <w:rsid w:val="00725F65"/>
    <w:rsid w:val="00726552"/>
    <w:rsid w:val="00726C81"/>
    <w:rsid w:val="00726E0D"/>
    <w:rsid w:val="00726FC0"/>
    <w:rsid w:val="00730247"/>
    <w:rsid w:val="00730CCE"/>
    <w:rsid w:val="00731491"/>
    <w:rsid w:val="0073179D"/>
    <w:rsid w:val="00732001"/>
    <w:rsid w:val="00732B73"/>
    <w:rsid w:val="00733250"/>
    <w:rsid w:val="00733415"/>
    <w:rsid w:val="007334EB"/>
    <w:rsid w:val="0073440B"/>
    <w:rsid w:val="0073555A"/>
    <w:rsid w:val="007362E5"/>
    <w:rsid w:val="00736B96"/>
    <w:rsid w:val="00737398"/>
    <w:rsid w:val="00737A10"/>
    <w:rsid w:val="00737B0E"/>
    <w:rsid w:val="00737D27"/>
    <w:rsid w:val="007412F4"/>
    <w:rsid w:val="00742136"/>
    <w:rsid w:val="0074218A"/>
    <w:rsid w:val="00742FDA"/>
    <w:rsid w:val="007431F1"/>
    <w:rsid w:val="00744E50"/>
    <w:rsid w:val="00746040"/>
    <w:rsid w:val="00746964"/>
    <w:rsid w:val="00750031"/>
    <w:rsid w:val="0075033A"/>
    <w:rsid w:val="00750438"/>
    <w:rsid w:val="007505E9"/>
    <w:rsid w:val="00750D4F"/>
    <w:rsid w:val="00750E48"/>
    <w:rsid w:val="007527BC"/>
    <w:rsid w:val="007532D8"/>
    <w:rsid w:val="00754374"/>
    <w:rsid w:val="0075443A"/>
    <w:rsid w:val="00754EEF"/>
    <w:rsid w:val="00756746"/>
    <w:rsid w:val="00756823"/>
    <w:rsid w:val="00756C11"/>
    <w:rsid w:val="00756CA1"/>
    <w:rsid w:val="00760195"/>
    <w:rsid w:val="00760316"/>
    <w:rsid w:val="0076245A"/>
    <w:rsid w:val="007625D7"/>
    <w:rsid w:val="00762DD9"/>
    <w:rsid w:val="00764231"/>
    <w:rsid w:val="00764DE0"/>
    <w:rsid w:val="007657FD"/>
    <w:rsid w:val="00765C79"/>
    <w:rsid w:val="00765EDB"/>
    <w:rsid w:val="00766935"/>
    <w:rsid w:val="00767E50"/>
    <w:rsid w:val="00770E86"/>
    <w:rsid w:val="0077101E"/>
    <w:rsid w:val="00771336"/>
    <w:rsid w:val="0077372F"/>
    <w:rsid w:val="00773DB5"/>
    <w:rsid w:val="00773E31"/>
    <w:rsid w:val="00774167"/>
    <w:rsid w:val="007744DF"/>
    <w:rsid w:val="00774555"/>
    <w:rsid w:val="00774676"/>
    <w:rsid w:val="007751FB"/>
    <w:rsid w:val="0077568B"/>
    <w:rsid w:val="00776209"/>
    <w:rsid w:val="0077759E"/>
    <w:rsid w:val="00777776"/>
    <w:rsid w:val="00777DBE"/>
    <w:rsid w:val="007803E7"/>
    <w:rsid w:val="0078090A"/>
    <w:rsid w:val="0078091B"/>
    <w:rsid w:val="00781CF0"/>
    <w:rsid w:val="007827D1"/>
    <w:rsid w:val="0078292E"/>
    <w:rsid w:val="00782AB0"/>
    <w:rsid w:val="00782AD1"/>
    <w:rsid w:val="00782B06"/>
    <w:rsid w:val="00782E0B"/>
    <w:rsid w:val="00782E29"/>
    <w:rsid w:val="00783BE8"/>
    <w:rsid w:val="00783C99"/>
    <w:rsid w:val="00783D01"/>
    <w:rsid w:val="007844BA"/>
    <w:rsid w:val="00784988"/>
    <w:rsid w:val="00785C40"/>
    <w:rsid w:val="0078649C"/>
    <w:rsid w:val="007867A1"/>
    <w:rsid w:val="00790180"/>
    <w:rsid w:val="007928F7"/>
    <w:rsid w:val="00792A04"/>
    <w:rsid w:val="00794382"/>
    <w:rsid w:val="007948F6"/>
    <w:rsid w:val="00794C87"/>
    <w:rsid w:val="007953C4"/>
    <w:rsid w:val="007958B4"/>
    <w:rsid w:val="007962B7"/>
    <w:rsid w:val="00797624"/>
    <w:rsid w:val="00797FA0"/>
    <w:rsid w:val="007A042E"/>
    <w:rsid w:val="007A055C"/>
    <w:rsid w:val="007A1C12"/>
    <w:rsid w:val="007A2956"/>
    <w:rsid w:val="007A2F58"/>
    <w:rsid w:val="007A3216"/>
    <w:rsid w:val="007A4942"/>
    <w:rsid w:val="007A49D9"/>
    <w:rsid w:val="007A5397"/>
    <w:rsid w:val="007A54C9"/>
    <w:rsid w:val="007A777F"/>
    <w:rsid w:val="007B0075"/>
    <w:rsid w:val="007B0D2E"/>
    <w:rsid w:val="007B0F99"/>
    <w:rsid w:val="007B12B8"/>
    <w:rsid w:val="007B21DC"/>
    <w:rsid w:val="007B2B3E"/>
    <w:rsid w:val="007B4E4D"/>
    <w:rsid w:val="007B504B"/>
    <w:rsid w:val="007B56E8"/>
    <w:rsid w:val="007B5B53"/>
    <w:rsid w:val="007B5EAA"/>
    <w:rsid w:val="007B6121"/>
    <w:rsid w:val="007B6A3B"/>
    <w:rsid w:val="007B6FC2"/>
    <w:rsid w:val="007B75D1"/>
    <w:rsid w:val="007C024E"/>
    <w:rsid w:val="007C0406"/>
    <w:rsid w:val="007C0E64"/>
    <w:rsid w:val="007C317B"/>
    <w:rsid w:val="007C4130"/>
    <w:rsid w:val="007C4F42"/>
    <w:rsid w:val="007C58CD"/>
    <w:rsid w:val="007C61FE"/>
    <w:rsid w:val="007C63B0"/>
    <w:rsid w:val="007C7613"/>
    <w:rsid w:val="007C78FB"/>
    <w:rsid w:val="007C796A"/>
    <w:rsid w:val="007D0362"/>
    <w:rsid w:val="007D09EC"/>
    <w:rsid w:val="007D1B4F"/>
    <w:rsid w:val="007D1E8F"/>
    <w:rsid w:val="007D1EB2"/>
    <w:rsid w:val="007D2CD3"/>
    <w:rsid w:val="007D318E"/>
    <w:rsid w:val="007D4094"/>
    <w:rsid w:val="007D40E9"/>
    <w:rsid w:val="007D5BD3"/>
    <w:rsid w:val="007D5D82"/>
    <w:rsid w:val="007D6117"/>
    <w:rsid w:val="007D65ED"/>
    <w:rsid w:val="007D6837"/>
    <w:rsid w:val="007D684D"/>
    <w:rsid w:val="007D6DC6"/>
    <w:rsid w:val="007D70BE"/>
    <w:rsid w:val="007D7B92"/>
    <w:rsid w:val="007E0518"/>
    <w:rsid w:val="007E0D6D"/>
    <w:rsid w:val="007E0DAE"/>
    <w:rsid w:val="007E15AF"/>
    <w:rsid w:val="007E2595"/>
    <w:rsid w:val="007E2F0F"/>
    <w:rsid w:val="007E3BF2"/>
    <w:rsid w:val="007E4BE8"/>
    <w:rsid w:val="007E538F"/>
    <w:rsid w:val="007E5EDB"/>
    <w:rsid w:val="007E6923"/>
    <w:rsid w:val="007E6ABD"/>
    <w:rsid w:val="007E7811"/>
    <w:rsid w:val="007E7A28"/>
    <w:rsid w:val="007F015E"/>
    <w:rsid w:val="007F043E"/>
    <w:rsid w:val="007F0610"/>
    <w:rsid w:val="007F0816"/>
    <w:rsid w:val="007F0842"/>
    <w:rsid w:val="007F0AC4"/>
    <w:rsid w:val="007F12CA"/>
    <w:rsid w:val="007F1488"/>
    <w:rsid w:val="007F1731"/>
    <w:rsid w:val="007F19B2"/>
    <w:rsid w:val="007F279D"/>
    <w:rsid w:val="007F2D31"/>
    <w:rsid w:val="007F3446"/>
    <w:rsid w:val="007F4397"/>
    <w:rsid w:val="007F4858"/>
    <w:rsid w:val="007F4AB5"/>
    <w:rsid w:val="007F5232"/>
    <w:rsid w:val="007F5233"/>
    <w:rsid w:val="007F5691"/>
    <w:rsid w:val="007F5D10"/>
    <w:rsid w:val="007F6B6D"/>
    <w:rsid w:val="007F7D94"/>
    <w:rsid w:val="0080090A"/>
    <w:rsid w:val="008012CE"/>
    <w:rsid w:val="00803F81"/>
    <w:rsid w:val="0080436A"/>
    <w:rsid w:val="00804413"/>
    <w:rsid w:val="00804670"/>
    <w:rsid w:val="0080540E"/>
    <w:rsid w:val="00805411"/>
    <w:rsid w:val="00806154"/>
    <w:rsid w:val="0080655E"/>
    <w:rsid w:val="00806B01"/>
    <w:rsid w:val="00806BB5"/>
    <w:rsid w:val="008070E5"/>
    <w:rsid w:val="00807AC9"/>
    <w:rsid w:val="0081185F"/>
    <w:rsid w:val="008124B5"/>
    <w:rsid w:val="00812927"/>
    <w:rsid w:val="00813049"/>
    <w:rsid w:val="00813344"/>
    <w:rsid w:val="00814EA3"/>
    <w:rsid w:val="00815062"/>
    <w:rsid w:val="00815705"/>
    <w:rsid w:val="008159FF"/>
    <w:rsid w:val="008160D4"/>
    <w:rsid w:val="008161BE"/>
    <w:rsid w:val="00816617"/>
    <w:rsid w:val="008169EA"/>
    <w:rsid w:val="00816E4C"/>
    <w:rsid w:val="00817A5D"/>
    <w:rsid w:val="00820493"/>
    <w:rsid w:val="00820DF8"/>
    <w:rsid w:val="00820EFC"/>
    <w:rsid w:val="0082252B"/>
    <w:rsid w:val="00822FBD"/>
    <w:rsid w:val="00823428"/>
    <w:rsid w:val="008247D2"/>
    <w:rsid w:val="00825514"/>
    <w:rsid w:val="008259F7"/>
    <w:rsid w:val="00826426"/>
    <w:rsid w:val="00827E72"/>
    <w:rsid w:val="008307C4"/>
    <w:rsid w:val="00832089"/>
    <w:rsid w:val="00832C9F"/>
    <w:rsid w:val="00832F1D"/>
    <w:rsid w:val="00833BCB"/>
    <w:rsid w:val="00833BEC"/>
    <w:rsid w:val="00834342"/>
    <w:rsid w:val="0083436F"/>
    <w:rsid w:val="00835BD0"/>
    <w:rsid w:val="00836177"/>
    <w:rsid w:val="0083647E"/>
    <w:rsid w:val="0083693F"/>
    <w:rsid w:val="00836A87"/>
    <w:rsid w:val="00836FA4"/>
    <w:rsid w:val="008379E3"/>
    <w:rsid w:val="008403BB"/>
    <w:rsid w:val="008405DA"/>
    <w:rsid w:val="00840811"/>
    <w:rsid w:val="008426F3"/>
    <w:rsid w:val="00843439"/>
    <w:rsid w:val="00843712"/>
    <w:rsid w:val="0084452A"/>
    <w:rsid w:val="0084464D"/>
    <w:rsid w:val="008455AB"/>
    <w:rsid w:val="00845DB9"/>
    <w:rsid w:val="00846A58"/>
    <w:rsid w:val="00847E31"/>
    <w:rsid w:val="00847FB7"/>
    <w:rsid w:val="00851BD2"/>
    <w:rsid w:val="00851C2A"/>
    <w:rsid w:val="00852CAF"/>
    <w:rsid w:val="00852E24"/>
    <w:rsid w:val="00853921"/>
    <w:rsid w:val="00853D6D"/>
    <w:rsid w:val="00853E69"/>
    <w:rsid w:val="00854FA0"/>
    <w:rsid w:val="00855B1A"/>
    <w:rsid w:val="00855CDF"/>
    <w:rsid w:val="008560AE"/>
    <w:rsid w:val="00856B57"/>
    <w:rsid w:val="00856C4F"/>
    <w:rsid w:val="00856F03"/>
    <w:rsid w:val="00857004"/>
    <w:rsid w:val="00857287"/>
    <w:rsid w:val="00857FB2"/>
    <w:rsid w:val="0086065D"/>
    <w:rsid w:val="00860CCF"/>
    <w:rsid w:val="00860F3E"/>
    <w:rsid w:val="008610F4"/>
    <w:rsid w:val="0086239C"/>
    <w:rsid w:val="00863822"/>
    <w:rsid w:val="008640F1"/>
    <w:rsid w:val="00864347"/>
    <w:rsid w:val="008648B4"/>
    <w:rsid w:val="00864A74"/>
    <w:rsid w:val="00865023"/>
    <w:rsid w:val="00865312"/>
    <w:rsid w:val="00865345"/>
    <w:rsid w:val="0086567D"/>
    <w:rsid w:val="00865C54"/>
    <w:rsid w:val="00867013"/>
    <w:rsid w:val="00867D07"/>
    <w:rsid w:val="008700C2"/>
    <w:rsid w:val="00870210"/>
    <w:rsid w:val="00870662"/>
    <w:rsid w:val="00870B40"/>
    <w:rsid w:val="00870E4B"/>
    <w:rsid w:val="0087106C"/>
    <w:rsid w:val="008713E4"/>
    <w:rsid w:val="00873C43"/>
    <w:rsid w:val="00874FAC"/>
    <w:rsid w:val="0087618C"/>
    <w:rsid w:val="00876690"/>
    <w:rsid w:val="0087688A"/>
    <w:rsid w:val="00876CD8"/>
    <w:rsid w:val="00876FEB"/>
    <w:rsid w:val="008772D6"/>
    <w:rsid w:val="008779AC"/>
    <w:rsid w:val="00880026"/>
    <w:rsid w:val="008807A3"/>
    <w:rsid w:val="00880A44"/>
    <w:rsid w:val="00880D53"/>
    <w:rsid w:val="0088359E"/>
    <w:rsid w:val="008837E0"/>
    <w:rsid w:val="008839ED"/>
    <w:rsid w:val="00884253"/>
    <w:rsid w:val="008848DE"/>
    <w:rsid w:val="008850D1"/>
    <w:rsid w:val="008856A7"/>
    <w:rsid w:val="00885A26"/>
    <w:rsid w:val="00885E1F"/>
    <w:rsid w:val="008865D0"/>
    <w:rsid w:val="0088734A"/>
    <w:rsid w:val="00890224"/>
    <w:rsid w:val="00891D07"/>
    <w:rsid w:val="00891F7A"/>
    <w:rsid w:val="00892CB3"/>
    <w:rsid w:val="00892F4B"/>
    <w:rsid w:val="00893AB2"/>
    <w:rsid w:val="008963DA"/>
    <w:rsid w:val="00896668"/>
    <w:rsid w:val="00896FFC"/>
    <w:rsid w:val="00897329"/>
    <w:rsid w:val="008979A3"/>
    <w:rsid w:val="008A155C"/>
    <w:rsid w:val="008A19D1"/>
    <w:rsid w:val="008A1DAC"/>
    <w:rsid w:val="008A2042"/>
    <w:rsid w:val="008A3570"/>
    <w:rsid w:val="008A38D4"/>
    <w:rsid w:val="008A3D63"/>
    <w:rsid w:val="008A4B4C"/>
    <w:rsid w:val="008A4DB6"/>
    <w:rsid w:val="008A56C5"/>
    <w:rsid w:val="008A5AC0"/>
    <w:rsid w:val="008A6B3C"/>
    <w:rsid w:val="008A70B6"/>
    <w:rsid w:val="008B0C52"/>
    <w:rsid w:val="008B14C9"/>
    <w:rsid w:val="008B3228"/>
    <w:rsid w:val="008B498B"/>
    <w:rsid w:val="008B536A"/>
    <w:rsid w:val="008B5B50"/>
    <w:rsid w:val="008B6CC7"/>
    <w:rsid w:val="008B7D84"/>
    <w:rsid w:val="008C0375"/>
    <w:rsid w:val="008C0C3A"/>
    <w:rsid w:val="008C1694"/>
    <w:rsid w:val="008C26F4"/>
    <w:rsid w:val="008C28B3"/>
    <w:rsid w:val="008C33AA"/>
    <w:rsid w:val="008C3E2E"/>
    <w:rsid w:val="008C4067"/>
    <w:rsid w:val="008C4B94"/>
    <w:rsid w:val="008C54A1"/>
    <w:rsid w:val="008C5CA8"/>
    <w:rsid w:val="008C6CA5"/>
    <w:rsid w:val="008C764A"/>
    <w:rsid w:val="008D0666"/>
    <w:rsid w:val="008D1574"/>
    <w:rsid w:val="008D1CD2"/>
    <w:rsid w:val="008D29C6"/>
    <w:rsid w:val="008D2A5F"/>
    <w:rsid w:val="008D4247"/>
    <w:rsid w:val="008D4E4E"/>
    <w:rsid w:val="008D5F59"/>
    <w:rsid w:val="008D6502"/>
    <w:rsid w:val="008E011A"/>
    <w:rsid w:val="008E03A3"/>
    <w:rsid w:val="008E161B"/>
    <w:rsid w:val="008E2336"/>
    <w:rsid w:val="008E324C"/>
    <w:rsid w:val="008E474E"/>
    <w:rsid w:val="008E4C92"/>
    <w:rsid w:val="008E60D3"/>
    <w:rsid w:val="008E60F1"/>
    <w:rsid w:val="008E675F"/>
    <w:rsid w:val="008E6877"/>
    <w:rsid w:val="008E6AFF"/>
    <w:rsid w:val="008E6FF9"/>
    <w:rsid w:val="008E7BD0"/>
    <w:rsid w:val="008E7F9C"/>
    <w:rsid w:val="008F0C4A"/>
    <w:rsid w:val="008F237B"/>
    <w:rsid w:val="008F2A7F"/>
    <w:rsid w:val="008F2CBB"/>
    <w:rsid w:val="008F3247"/>
    <w:rsid w:val="008F3412"/>
    <w:rsid w:val="008F3616"/>
    <w:rsid w:val="008F5635"/>
    <w:rsid w:val="008F6BD8"/>
    <w:rsid w:val="008F6C77"/>
    <w:rsid w:val="008F7591"/>
    <w:rsid w:val="008F79D0"/>
    <w:rsid w:val="0090199E"/>
    <w:rsid w:val="00901A3C"/>
    <w:rsid w:val="00902103"/>
    <w:rsid w:val="00902323"/>
    <w:rsid w:val="00902494"/>
    <w:rsid w:val="0090289C"/>
    <w:rsid w:val="00902A60"/>
    <w:rsid w:val="00902AEF"/>
    <w:rsid w:val="0090341F"/>
    <w:rsid w:val="00903520"/>
    <w:rsid w:val="00903585"/>
    <w:rsid w:val="00905135"/>
    <w:rsid w:val="00905595"/>
    <w:rsid w:val="00906786"/>
    <w:rsid w:val="009067E0"/>
    <w:rsid w:val="00906B0F"/>
    <w:rsid w:val="009075A8"/>
    <w:rsid w:val="00907693"/>
    <w:rsid w:val="009077D8"/>
    <w:rsid w:val="00910447"/>
    <w:rsid w:val="00910B2A"/>
    <w:rsid w:val="00910B7C"/>
    <w:rsid w:val="0091184A"/>
    <w:rsid w:val="00911B86"/>
    <w:rsid w:val="009122C2"/>
    <w:rsid w:val="00912348"/>
    <w:rsid w:val="00912C1F"/>
    <w:rsid w:val="00912DE6"/>
    <w:rsid w:val="00913239"/>
    <w:rsid w:val="009139EE"/>
    <w:rsid w:val="00914818"/>
    <w:rsid w:val="009149C3"/>
    <w:rsid w:val="00914ACF"/>
    <w:rsid w:val="00915097"/>
    <w:rsid w:val="009162B0"/>
    <w:rsid w:val="0091634B"/>
    <w:rsid w:val="00917059"/>
    <w:rsid w:val="00917BC3"/>
    <w:rsid w:val="00920FBA"/>
    <w:rsid w:val="00921E4A"/>
    <w:rsid w:val="00922318"/>
    <w:rsid w:val="0092438E"/>
    <w:rsid w:val="00926326"/>
    <w:rsid w:val="00926587"/>
    <w:rsid w:val="00927384"/>
    <w:rsid w:val="009314AE"/>
    <w:rsid w:val="009315FA"/>
    <w:rsid w:val="00931E2E"/>
    <w:rsid w:val="00933F3B"/>
    <w:rsid w:val="00934BEF"/>
    <w:rsid w:val="00935370"/>
    <w:rsid w:val="009355FE"/>
    <w:rsid w:val="00936118"/>
    <w:rsid w:val="00936256"/>
    <w:rsid w:val="0093745A"/>
    <w:rsid w:val="0094081D"/>
    <w:rsid w:val="00942EE3"/>
    <w:rsid w:val="009436AF"/>
    <w:rsid w:val="00943A77"/>
    <w:rsid w:val="00943D15"/>
    <w:rsid w:val="009446FF"/>
    <w:rsid w:val="00945117"/>
    <w:rsid w:val="009452C8"/>
    <w:rsid w:val="00945D19"/>
    <w:rsid w:val="00945F00"/>
    <w:rsid w:val="0094647A"/>
    <w:rsid w:val="00952166"/>
    <w:rsid w:val="0095294D"/>
    <w:rsid w:val="00952DD8"/>
    <w:rsid w:val="00952EBA"/>
    <w:rsid w:val="0095366D"/>
    <w:rsid w:val="00953BC8"/>
    <w:rsid w:val="00954349"/>
    <w:rsid w:val="00955889"/>
    <w:rsid w:val="009559CF"/>
    <w:rsid w:val="00957207"/>
    <w:rsid w:val="009607A3"/>
    <w:rsid w:val="00961825"/>
    <w:rsid w:val="009619CF"/>
    <w:rsid w:val="00961FBA"/>
    <w:rsid w:val="00962178"/>
    <w:rsid w:val="00962319"/>
    <w:rsid w:val="00963523"/>
    <w:rsid w:val="00963B10"/>
    <w:rsid w:val="00964B14"/>
    <w:rsid w:val="009650F2"/>
    <w:rsid w:val="00965432"/>
    <w:rsid w:val="009657C6"/>
    <w:rsid w:val="00965A4C"/>
    <w:rsid w:val="00965B52"/>
    <w:rsid w:val="009667D9"/>
    <w:rsid w:val="009668A7"/>
    <w:rsid w:val="00966DDE"/>
    <w:rsid w:val="009675AB"/>
    <w:rsid w:val="00967B45"/>
    <w:rsid w:val="009701F0"/>
    <w:rsid w:val="00971523"/>
    <w:rsid w:val="009716DB"/>
    <w:rsid w:val="0097184C"/>
    <w:rsid w:val="00971CBC"/>
    <w:rsid w:val="00971E52"/>
    <w:rsid w:val="009720D6"/>
    <w:rsid w:val="009721A7"/>
    <w:rsid w:val="0097348F"/>
    <w:rsid w:val="00973A82"/>
    <w:rsid w:val="00973F95"/>
    <w:rsid w:val="00974182"/>
    <w:rsid w:val="00974832"/>
    <w:rsid w:val="009757AA"/>
    <w:rsid w:val="00975973"/>
    <w:rsid w:val="00977142"/>
    <w:rsid w:val="009802CC"/>
    <w:rsid w:val="00980674"/>
    <w:rsid w:val="00981452"/>
    <w:rsid w:val="00982147"/>
    <w:rsid w:val="0098262C"/>
    <w:rsid w:val="00983805"/>
    <w:rsid w:val="00984585"/>
    <w:rsid w:val="0098569E"/>
    <w:rsid w:val="00986418"/>
    <w:rsid w:val="009878FF"/>
    <w:rsid w:val="009909E6"/>
    <w:rsid w:val="009915C9"/>
    <w:rsid w:val="00991604"/>
    <w:rsid w:val="009917C4"/>
    <w:rsid w:val="00992446"/>
    <w:rsid w:val="009925DF"/>
    <w:rsid w:val="009932A8"/>
    <w:rsid w:val="00994517"/>
    <w:rsid w:val="009948E2"/>
    <w:rsid w:val="009949C5"/>
    <w:rsid w:val="00995643"/>
    <w:rsid w:val="00995CA5"/>
    <w:rsid w:val="00995D67"/>
    <w:rsid w:val="00995FA5"/>
    <w:rsid w:val="00997649"/>
    <w:rsid w:val="0099764D"/>
    <w:rsid w:val="009976D2"/>
    <w:rsid w:val="00997AD7"/>
    <w:rsid w:val="00997F20"/>
    <w:rsid w:val="009A07DA"/>
    <w:rsid w:val="009A2017"/>
    <w:rsid w:val="009A40E4"/>
    <w:rsid w:val="009A4E5D"/>
    <w:rsid w:val="009A4FF3"/>
    <w:rsid w:val="009A5296"/>
    <w:rsid w:val="009A789D"/>
    <w:rsid w:val="009B1043"/>
    <w:rsid w:val="009B157D"/>
    <w:rsid w:val="009B1A2C"/>
    <w:rsid w:val="009B2BC6"/>
    <w:rsid w:val="009B6ACF"/>
    <w:rsid w:val="009B6B9D"/>
    <w:rsid w:val="009B72CF"/>
    <w:rsid w:val="009B7647"/>
    <w:rsid w:val="009B7A2D"/>
    <w:rsid w:val="009C049A"/>
    <w:rsid w:val="009C04A1"/>
    <w:rsid w:val="009C0BD8"/>
    <w:rsid w:val="009C1987"/>
    <w:rsid w:val="009C1F1A"/>
    <w:rsid w:val="009C2693"/>
    <w:rsid w:val="009C2AE7"/>
    <w:rsid w:val="009C30E1"/>
    <w:rsid w:val="009C34D9"/>
    <w:rsid w:val="009C4A5C"/>
    <w:rsid w:val="009C4D97"/>
    <w:rsid w:val="009C50F4"/>
    <w:rsid w:val="009C522A"/>
    <w:rsid w:val="009C57D1"/>
    <w:rsid w:val="009C5955"/>
    <w:rsid w:val="009C73E9"/>
    <w:rsid w:val="009D0089"/>
    <w:rsid w:val="009D00A3"/>
    <w:rsid w:val="009D0918"/>
    <w:rsid w:val="009D09C0"/>
    <w:rsid w:val="009D141F"/>
    <w:rsid w:val="009D1B75"/>
    <w:rsid w:val="009D36A6"/>
    <w:rsid w:val="009D3E02"/>
    <w:rsid w:val="009D4451"/>
    <w:rsid w:val="009D4849"/>
    <w:rsid w:val="009D48F6"/>
    <w:rsid w:val="009D544E"/>
    <w:rsid w:val="009D599A"/>
    <w:rsid w:val="009D5F35"/>
    <w:rsid w:val="009D60F8"/>
    <w:rsid w:val="009D6402"/>
    <w:rsid w:val="009D65D5"/>
    <w:rsid w:val="009D676A"/>
    <w:rsid w:val="009D6F3C"/>
    <w:rsid w:val="009D778B"/>
    <w:rsid w:val="009E0142"/>
    <w:rsid w:val="009E02F8"/>
    <w:rsid w:val="009E0F1A"/>
    <w:rsid w:val="009E18E2"/>
    <w:rsid w:val="009E1A94"/>
    <w:rsid w:val="009E1E45"/>
    <w:rsid w:val="009E2611"/>
    <w:rsid w:val="009E31F2"/>
    <w:rsid w:val="009E413C"/>
    <w:rsid w:val="009E4793"/>
    <w:rsid w:val="009E525E"/>
    <w:rsid w:val="009E5FD1"/>
    <w:rsid w:val="009E72E9"/>
    <w:rsid w:val="009E7702"/>
    <w:rsid w:val="009E78C9"/>
    <w:rsid w:val="009F09C2"/>
    <w:rsid w:val="009F238F"/>
    <w:rsid w:val="009F2B12"/>
    <w:rsid w:val="009F3C16"/>
    <w:rsid w:val="009F4500"/>
    <w:rsid w:val="009F5AE9"/>
    <w:rsid w:val="00A0088E"/>
    <w:rsid w:val="00A00AA0"/>
    <w:rsid w:val="00A00F67"/>
    <w:rsid w:val="00A016B9"/>
    <w:rsid w:val="00A01B00"/>
    <w:rsid w:val="00A01ED4"/>
    <w:rsid w:val="00A02730"/>
    <w:rsid w:val="00A03ABA"/>
    <w:rsid w:val="00A03C2B"/>
    <w:rsid w:val="00A03C4C"/>
    <w:rsid w:val="00A03FFA"/>
    <w:rsid w:val="00A041D1"/>
    <w:rsid w:val="00A04291"/>
    <w:rsid w:val="00A05347"/>
    <w:rsid w:val="00A06F62"/>
    <w:rsid w:val="00A070E8"/>
    <w:rsid w:val="00A077AD"/>
    <w:rsid w:val="00A10F8C"/>
    <w:rsid w:val="00A11976"/>
    <w:rsid w:val="00A1245D"/>
    <w:rsid w:val="00A13A19"/>
    <w:rsid w:val="00A14315"/>
    <w:rsid w:val="00A148BE"/>
    <w:rsid w:val="00A15277"/>
    <w:rsid w:val="00A158E6"/>
    <w:rsid w:val="00A16816"/>
    <w:rsid w:val="00A16D13"/>
    <w:rsid w:val="00A17007"/>
    <w:rsid w:val="00A1701B"/>
    <w:rsid w:val="00A174E7"/>
    <w:rsid w:val="00A20976"/>
    <w:rsid w:val="00A20A98"/>
    <w:rsid w:val="00A20B34"/>
    <w:rsid w:val="00A20CB1"/>
    <w:rsid w:val="00A20ECA"/>
    <w:rsid w:val="00A21196"/>
    <w:rsid w:val="00A21616"/>
    <w:rsid w:val="00A21D85"/>
    <w:rsid w:val="00A22A5A"/>
    <w:rsid w:val="00A23387"/>
    <w:rsid w:val="00A235B5"/>
    <w:rsid w:val="00A23E3A"/>
    <w:rsid w:val="00A23FB0"/>
    <w:rsid w:val="00A2448A"/>
    <w:rsid w:val="00A24848"/>
    <w:rsid w:val="00A24A84"/>
    <w:rsid w:val="00A24FC1"/>
    <w:rsid w:val="00A265C9"/>
    <w:rsid w:val="00A26ADF"/>
    <w:rsid w:val="00A26C68"/>
    <w:rsid w:val="00A300F9"/>
    <w:rsid w:val="00A301D1"/>
    <w:rsid w:val="00A3125A"/>
    <w:rsid w:val="00A312B0"/>
    <w:rsid w:val="00A314F7"/>
    <w:rsid w:val="00A33174"/>
    <w:rsid w:val="00A33540"/>
    <w:rsid w:val="00A3387B"/>
    <w:rsid w:val="00A34F68"/>
    <w:rsid w:val="00A365C1"/>
    <w:rsid w:val="00A368E2"/>
    <w:rsid w:val="00A36E5C"/>
    <w:rsid w:val="00A3721E"/>
    <w:rsid w:val="00A41FA0"/>
    <w:rsid w:val="00A43E86"/>
    <w:rsid w:val="00A43FBF"/>
    <w:rsid w:val="00A44DB6"/>
    <w:rsid w:val="00A45139"/>
    <w:rsid w:val="00A452D2"/>
    <w:rsid w:val="00A45F08"/>
    <w:rsid w:val="00A45F2D"/>
    <w:rsid w:val="00A47E7C"/>
    <w:rsid w:val="00A50751"/>
    <w:rsid w:val="00A50A9F"/>
    <w:rsid w:val="00A50CB2"/>
    <w:rsid w:val="00A50D96"/>
    <w:rsid w:val="00A50E67"/>
    <w:rsid w:val="00A51303"/>
    <w:rsid w:val="00A51308"/>
    <w:rsid w:val="00A51619"/>
    <w:rsid w:val="00A51FD0"/>
    <w:rsid w:val="00A523F9"/>
    <w:rsid w:val="00A5248D"/>
    <w:rsid w:val="00A527BC"/>
    <w:rsid w:val="00A52907"/>
    <w:rsid w:val="00A52E3E"/>
    <w:rsid w:val="00A54FED"/>
    <w:rsid w:val="00A55893"/>
    <w:rsid w:val="00A55A06"/>
    <w:rsid w:val="00A55CC4"/>
    <w:rsid w:val="00A56511"/>
    <w:rsid w:val="00A56D5B"/>
    <w:rsid w:val="00A56E3F"/>
    <w:rsid w:val="00A571B7"/>
    <w:rsid w:val="00A60353"/>
    <w:rsid w:val="00A60452"/>
    <w:rsid w:val="00A6051B"/>
    <w:rsid w:val="00A60BA1"/>
    <w:rsid w:val="00A60D9D"/>
    <w:rsid w:val="00A6137F"/>
    <w:rsid w:val="00A619AC"/>
    <w:rsid w:val="00A61A2F"/>
    <w:rsid w:val="00A61BA0"/>
    <w:rsid w:val="00A6292C"/>
    <w:rsid w:val="00A62B38"/>
    <w:rsid w:val="00A62D29"/>
    <w:rsid w:val="00A64354"/>
    <w:rsid w:val="00A666A9"/>
    <w:rsid w:val="00A670AD"/>
    <w:rsid w:val="00A67342"/>
    <w:rsid w:val="00A67688"/>
    <w:rsid w:val="00A67B9B"/>
    <w:rsid w:val="00A70333"/>
    <w:rsid w:val="00A70A3F"/>
    <w:rsid w:val="00A70D18"/>
    <w:rsid w:val="00A73461"/>
    <w:rsid w:val="00A73476"/>
    <w:rsid w:val="00A74818"/>
    <w:rsid w:val="00A74E29"/>
    <w:rsid w:val="00A756B6"/>
    <w:rsid w:val="00A75BB8"/>
    <w:rsid w:val="00A76A29"/>
    <w:rsid w:val="00A76FF5"/>
    <w:rsid w:val="00A8224B"/>
    <w:rsid w:val="00A82B2A"/>
    <w:rsid w:val="00A82C15"/>
    <w:rsid w:val="00A839BF"/>
    <w:rsid w:val="00A8495D"/>
    <w:rsid w:val="00A85AD4"/>
    <w:rsid w:val="00A85D38"/>
    <w:rsid w:val="00A8683D"/>
    <w:rsid w:val="00A86A8E"/>
    <w:rsid w:val="00A8714F"/>
    <w:rsid w:val="00A874C4"/>
    <w:rsid w:val="00A90183"/>
    <w:rsid w:val="00A911A0"/>
    <w:rsid w:val="00A915C8"/>
    <w:rsid w:val="00A92157"/>
    <w:rsid w:val="00A924BA"/>
    <w:rsid w:val="00A92A34"/>
    <w:rsid w:val="00A939C5"/>
    <w:rsid w:val="00A945E2"/>
    <w:rsid w:val="00A94EBC"/>
    <w:rsid w:val="00A9536C"/>
    <w:rsid w:val="00A96515"/>
    <w:rsid w:val="00A96550"/>
    <w:rsid w:val="00A975CC"/>
    <w:rsid w:val="00A97C30"/>
    <w:rsid w:val="00AA065D"/>
    <w:rsid w:val="00AA162A"/>
    <w:rsid w:val="00AA1E0C"/>
    <w:rsid w:val="00AA374B"/>
    <w:rsid w:val="00AA3B6D"/>
    <w:rsid w:val="00AA3C1D"/>
    <w:rsid w:val="00AA4D93"/>
    <w:rsid w:val="00AA528D"/>
    <w:rsid w:val="00AA60B5"/>
    <w:rsid w:val="00AA63DD"/>
    <w:rsid w:val="00AA697D"/>
    <w:rsid w:val="00AA6E3C"/>
    <w:rsid w:val="00AA7E00"/>
    <w:rsid w:val="00AB11B7"/>
    <w:rsid w:val="00AB2129"/>
    <w:rsid w:val="00AB2A22"/>
    <w:rsid w:val="00AB311B"/>
    <w:rsid w:val="00AB3223"/>
    <w:rsid w:val="00AB3907"/>
    <w:rsid w:val="00AB3DC2"/>
    <w:rsid w:val="00AB445F"/>
    <w:rsid w:val="00AB4B11"/>
    <w:rsid w:val="00AB5069"/>
    <w:rsid w:val="00AB58F7"/>
    <w:rsid w:val="00AB5EDC"/>
    <w:rsid w:val="00AB698C"/>
    <w:rsid w:val="00AB6B91"/>
    <w:rsid w:val="00AB7B7F"/>
    <w:rsid w:val="00AC01D1"/>
    <w:rsid w:val="00AC11B7"/>
    <w:rsid w:val="00AC1D0B"/>
    <w:rsid w:val="00AC1E88"/>
    <w:rsid w:val="00AC21AC"/>
    <w:rsid w:val="00AC39B8"/>
    <w:rsid w:val="00AC3FD8"/>
    <w:rsid w:val="00AC4103"/>
    <w:rsid w:val="00AC41CA"/>
    <w:rsid w:val="00AC42CC"/>
    <w:rsid w:val="00AC52B0"/>
    <w:rsid w:val="00AC5847"/>
    <w:rsid w:val="00AC5915"/>
    <w:rsid w:val="00AC7F0F"/>
    <w:rsid w:val="00AD0B47"/>
    <w:rsid w:val="00AD12B6"/>
    <w:rsid w:val="00AD1ABC"/>
    <w:rsid w:val="00AD1C34"/>
    <w:rsid w:val="00AD2310"/>
    <w:rsid w:val="00AD3063"/>
    <w:rsid w:val="00AD425A"/>
    <w:rsid w:val="00AD4F64"/>
    <w:rsid w:val="00AD58E3"/>
    <w:rsid w:val="00AD63B5"/>
    <w:rsid w:val="00AD6ED1"/>
    <w:rsid w:val="00AD7C44"/>
    <w:rsid w:val="00AE0265"/>
    <w:rsid w:val="00AE0DD6"/>
    <w:rsid w:val="00AE18ED"/>
    <w:rsid w:val="00AE1D4C"/>
    <w:rsid w:val="00AE2F2D"/>
    <w:rsid w:val="00AE3857"/>
    <w:rsid w:val="00AE44B3"/>
    <w:rsid w:val="00AE45F1"/>
    <w:rsid w:val="00AE48EF"/>
    <w:rsid w:val="00AE49F8"/>
    <w:rsid w:val="00AE4CAA"/>
    <w:rsid w:val="00AE5837"/>
    <w:rsid w:val="00AE5895"/>
    <w:rsid w:val="00AE5E26"/>
    <w:rsid w:val="00AE788B"/>
    <w:rsid w:val="00AE7C03"/>
    <w:rsid w:val="00AF0034"/>
    <w:rsid w:val="00AF0B6E"/>
    <w:rsid w:val="00AF251F"/>
    <w:rsid w:val="00AF2AFF"/>
    <w:rsid w:val="00AF2CBF"/>
    <w:rsid w:val="00AF316E"/>
    <w:rsid w:val="00AF3752"/>
    <w:rsid w:val="00AF4A49"/>
    <w:rsid w:val="00AF4B2B"/>
    <w:rsid w:val="00AF581F"/>
    <w:rsid w:val="00AF6158"/>
    <w:rsid w:val="00AF6B11"/>
    <w:rsid w:val="00AF6BFF"/>
    <w:rsid w:val="00AF6DD6"/>
    <w:rsid w:val="00AF7001"/>
    <w:rsid w:val="00B006D8"/>
    <w:rsid w:val="00B00C04"/>
    <w:rsid w:val="00B01244"/>
    <w:rsid w:val="00B031A3"/>
    <w:rsid w:val="00B035CF"/>
    <w:rsid w:val="00B03A18"/>
    <w:rsid w:val="00B04315"/>
    <w:rsid w:val="00B04BA0"/>
    <w:rsid w:val="00B052C6"/>
    <w:rsid w:val="00B0537F"/>
    <w:rsid w:val="00B057F1"/>
    <w:rsid w:val="00B05949"/>
    <w:rsid w:val="00B05A9E"/>
    <w:rsid w:val="00B0668F"/>
    <w:rsid w:val="00B07204"/>
    <w:rsid w:val="00B072FC"/>
    <w:rsid w:val="00B076FB"/>
    <w:rsid w:val="00B1063C"/>
    <w:rsid w:val="00B11344"/>
    <w:rsid w:val="00B1144E"/>
    <w:rsid w:val="00B1163F"/>
    <w:rsid w:val="00B11C8E"/>
    <w:rsid w:val="00B12375"/>
    <w:rsid w:val="00B126E6"/>
    <w:rsid w:val="00B14746"/>
    <w:rsid w:val="00B15755"/>
    <w:rsid w:val="00B158F6"/>
    <w:rsid w:val="00B173D4"/>
    <w:rsid w:val="00B175EC"/>
    <w:rsid w:val="00B17B8F"/>
    <w:rsid w:val="00B17C91"/>
    <w:rsid w:val="00B203B0"/>
    <w:rsid w:val="00B203D1"/>
    <w:rsid w:val="00B2069C"/>
    <w:rsid w:val="00B20E43"/>
    <w:rsid w:val="00B22737"/>
    <w:rsid w:val="00B234C9"/>
    <w:rsid w:val="00B2356D"/>
    <w:rsid w:val="00B238D7"/>
    <w:rsid w:val="00B23DA1"/>
    <w:rsid w:val="00B24160"/>
    <w:rsid w:val="00B246E7"/>
    <w:rsid w:val="00B24DC2"/>
    <w:rsid w:val="00B24FC6"/>
    <w:rsid w:val="00B25952"/>
    <w:rsid w:val="00B25CCC"/>
    <w:rsid w:val="00B27A55"/>
    <w:rsid w:val="00B27D54"/>
    <w:rsid w:val="00B322D2"/>
    <w:rsid w:val="00B3255E"/>
    <w:rsid w:val="00B32587"/>
    <w:rsid w:val="00B32F4C"/>
    <w:rsid w:val="00B33548"/>
    <w:rsid w:val="00B33864"/>
    <w:rsid w:val="00B3467F"/>
    <w:rsid w:val="00B35C9F"/>
    <w:rsid w:val="00B35D6F"/>
    <w:rsid w:val="00B366F1"/>
    <w:rsid w:val="00B37285"/>
    <w:rsid w:val="00B3739A"/>
    <w:rsid w:val="00B37DE7"/>
    <w:rsid w:val="00B40497"/>
    <w:rsid w:val="00B41E86"/>
    <w:rsid w:val="00B42A46"/>
    <w:rsid w:val="00B4351E"/>
    <w:rsid w:val="00B4354F"/>
    <w:rsid w:val="00B4380F"/>
    <w:rsid w:val="00B44CA2"/>
    <w:rsid w:val="00B45557"/>
    <w:rsid w:val="00B458E7"/>
    <w:rsid w:val="00B46F45"/>
    <w:rsid w:val="00B47124"/>
    <w:rsid w:val="00B473C6"/>
    <w:rsid w:val="00B4755F"/>
    <w:rsid w:val="00B47E5F"/>
    <w:rsid w:val="00B51AF0"/>
    <w:rsid w:val="00B51C6A"/>
    <w:rsid w:val="00B5330A"/>
    <w:rsid w:val="00B53766"/>
    <w:rsid w:val="00B540FB"/>
    <w:rsid w:val="00B5458D"/>
    <w:rsid w:val="00B54BF0"/>
    <w:rsid w:val="00B54D92"/>
    <w:rsid w:val="00B5553A"/>
    <w:rsid w:val="00B558FE"/>
    <w:rsid w:val="00B55EEB"/>
    <w:rsid w:val="00B55F1C"/>
    <w:rsid w:val="00B563BB"/>
    <w:rsid w:val="00B5645B"/>
    <w:rsid w:val="00B5778B"/>
    <w:rsid w:val="00B603D8"/>
    <w:rsid w:val="00B6097E"/>
    <w:rsid w:val="00B60E2B"/>
    <w:rsid w:val="00B61318"/>
    <w:rsid w:val="00B6147D"/>
    <w:rsid w:val="00B6154C"/>
    <w:rsid w:val="00B61DDA"/>
    <w:rsid w:val="00B64D95"/>
    <w:rsid w:val="00B65596"/>
    <w:rsid w:val="00B66EEB"/>
    <w:rsid w:val="00B6772C"/>
    <w:rsid w:val="00B679FC"/>
    <w:rsid w:val="00B67C79"/>
    <w:rsid w:val="00B719BA"/>
    <w:rsid w:val="00B71E81"/>
    <w:rsid w:val="00B71F41"/>
    <w:rsid w:val="00B72D17"/>
    <w:rsid w:val="00B7414E"/>
    <w:rsid w:val="00B7461C"/>
    <w:rsid w:val="00B754B1"/>
    <w:rsid w:val="00B76BDC"/>
    <w:rsid w:val="00B777A2"/>
    <w:rsid w:val="00B81350"/>
    <w:rsid w:val="00B836AC"/>
    <w:rsid w:val="00B83939"/>
    <w:rsid w:val="00B83D22"/>
    <w:rsid w:val="00B84BAC"/>
    <w:rsid w:val="00B84D48"/>
    <w:rsid w:val="00B85512"/>
    <w:rsid w:val="00B85842"/>
    <w:rsid w:val="00B85DE3"/>
    <w:rsid w:val="00B86CCE"/>
    <w:rsid w:val="00B86E64"/>
    <w:rsid w:val="00B8740D"/>
    <w:rsid w:val="00B90978"/>
    <w:rsid w:val="00B90D64"/>
    <w:rsid w:val="00B9184D"/>
    <w:rsid w:val="00B92D78"/>
    <w:rsid w:val="00B93F80"/>
    <w:rsid w:val="00B944BD"/>
    <w:rsid w:val="00B944C7"/>
    <w:rsid w:val="00B94F6D"/>
    <w:rsid w:val="00B96462"/>
    <w:rsid w:val="00B96861"/>
    <w:rsid w:val="00B96B06"/>
    <w:rsid w:val="00B9727C"/>
    <w:rsid w:val="00B972E4"/>
    <w:rsid w:val="00B9746B"/>
    <w:rsid w:val="00BA0C85"/>
    <w:rsid w:val="00BA0E22"/>
    <w:rsid w:val="00BA203F"/>
    <w:rsid w:val="00BA2EFC"/>
    <w:rsid w:val="00BA2F8D"/>
    <w:rsid w:val="00BA32FC"/>
    <w:rsid w:val="00BA3590"/>
    <w:rsid w:val="00BA50A2"/>
    <w:rsid w:val="00BA5420"/>
    <w:rsid w:val="00BA5909"/>
    <w:rsid w:val="00BA658D"/>
    <w:rsid w:val="00BA660A"/>
    <w:rsid w:val="00BA6D3E"/>
    <w:rsid w:val="00BA6E6E"/>
    <w:rsid w:val="00BA7C90"/>
    <w:rsid w:val="00BB0F95"/>
    <w:rsid w:val="00BB196D"/>
    <w:rsid w:val="00BB2629"/>
    <w:rsid w:val="00BB4A7D"/>
    <w:rsid w:val="00BB4CB9"/>
    <w:rsid w:val="00BB6233"/>
    <w:rsid w:val="00BB6B8F"/>
    <w:rsid w:val="00BC06BB"/>
    <w:rsid w:val="00BC073D"/>
    <w:rsid w:val="00BC0D76"/>
    <w:rsid w:val="00BC171C"/>
    <w:rsid w:val="00BC1CF8"/>
    <w:rsid w:val="00BC1D3E"/>
    <w:rsid w:val="00BC3731"/>
    <w:rsid w:val="00BC3953"/>
    <w:rsid w:val="00BC3D12"/>
    <w:rsid w:val="00BC4730"/>
    <w:rsid w:val="00BC52D4"/>
    <w:rsid w:val="00BC5996"/>
    <w:rsid w:val="00BC5F91"/>
    <w:rsid w:val="00BC6736"/>
    <w:rsid w:val="00BC6A94"/>
    <w:rsid w:val="00BC7E06"/>
    <w:rsid w:val="00BC7FBF"/>
    <w:rsid w:val="00BD0840"/>
    <w:rsid w:val="00BD0C10"/>
    <w:rsid w:val="00BD0E07"/>
    <w:rsid w:val="00BD1312"/>
    <w:rsid w:val="00BD13A2"/>
    <w:rsid w:val="00BD289F"/>
    <w:rsid w:val="00BD2B47"/>
    <w:rsid w:val="00BD38D2"/>
    <w:rsid w:val="00BD4530"/>
    <w:rsid w:val="00BD4F88"/>
    <w:rsid w:val="00BD555F"/>
    <w:rsid w:val="00BD57C8"/>
    <w:rsid w:val="00BD5FA4"/>
    <w:rsid w:val="00BD710E"/>
    <w:rsid w:val="00BD7E94"/>
    <w:rsid w:val="00BE04F5"/>
    <w:rsid w:val="00BE0B1A"/>
    <w:rsid w:val="00BE0D15"/>
    <w:rsid w:val="00BE1402"/>
    <w:rsid w:val="00BE2510"/>
    <w:rsid w:val="00BE3E2C"/>
    <w:rsid w:val="00BE3E8D"/>
    <w:rsid w:val="00BE41FD"/>
    <w:rsid w:val="00BE4BBA"/>
    <w:rsid w:val="00BE4C63"/>
    <w:rsid w:val="00BE50C0"/>
    <w:rsid w:val="00BE50D1"/>
    <w:rsid w:val="00BE5174"/>
    <w:rsid w:val="00BE538A"/>
    <w:rsid w:val="00BE57EE"/>
    <w:rsid w:val="00BE692D"/>
    <w:rsid w:val="00BE6A46"/>
    <w:rsid w:val="00BE6E99"/>
    <w:rsid w:val="00BE7422"/>
    <w:rsid w:val="00BE745D"/>
    <w:rsid w:val="00BE7EA7"/>
    <w:rsid w:val="00BF00AA"/>
    <w:rsid w:val="00BF0BBD"/>
    <w:rsid w:val="00BF1401"/>
    <w:rsid w:val="00BF2017"/>
    <w:rsid w:val="00BF2549"/>
    <w:rsid w:val="00BF2C0B"/>
    <w:rsid w:val="00BF2EE0"/>
    <w:rsid w:val="00BF3A05"/>
    <w:rsid w:val="00BF3CB0"/>
    <w:rsid w:val="00BF462D"/>
    <w:rsid w:val="00BF578A"/>
    <w:rsid w:val="00BF771B"/>
    <w:rsid w:val="00BF7D78"/>
    <w:rsid w:val="00BF7E90"/>
    <w:rsid w:val="00C01A6D"/>
    <w:rsid w:val="00C01A7A"/>
    <w:rsid w:val="00C0211F"/>
    <w:rsid w:val="00C02500"/>
    <w:rsid w:val="00C027F8"/>
    <w:rsid w:val="00C02B6D"/>
    <w:rsid w:val="00C0350A"/>
    <w:rsid w:val="00C04064"/>
    <w:rsid w:val="00C04CE9"/>
    <w:rsid w:val="00C06C86"/>
    <w:rsid w:val="00C06E30"/>
    <w:rsid w:val="00C077C3"/>
    <w:rsid w:val="00C07B89"/>
    <w:rsid w:val="00C07E8C"/>
    <w:rsid w:val="00C110BA"/>
    <w:rsid w:val="00C1211A"/>
    <w:rsid w:val="00C122E3"/>
    <w:rsid w:val="00C1323D"/>
    <w:rsid w:val="00C13F2B"/>
    <w:rsid w:val="00C14D51"/>
    <w:rsid w:val="00C15B42"/>
    <w:rsid w:val="00C15E14"/>
    <w:rsid w:val="00C16726"/>
    <w:rsid w:val="00C16D50"/>
    <w:rsid w:val="00C16E07"/>
    <w:rsid w:val="00C1795F"/>
    <w:rsid w:val="00C17B0B"/>
    <w:rsid w:val="00C17EF2"/>
    <w:rsid w:val="00C20703"/>
    <w:rsid w:val="00C20DD2"/>
    <w:rsid w:val="00C20E6A"/>
    <w:rsid w:val="00C2132A"/>
    <w:rsid w:val="00C21D9F"/>
    <w:rsid w:val="00C2274E"/>
    <w:rsid w:val="00C2329F"/>
    <w:rsid w:val="00C236FC"/>
    <w:rsid w:val="00C24601"/>
    <w:rsid w:val="00C25806"/>
    <w:rsid w:val="00C2588F"/>
    <w:rsid w:val="00C26106"/>
    <w:rsid w:val="00C26D7A"/>
    <w:rsid w:val="00C27F29"/>
    <w:rsid w:val="00C306DD"/>
    <w:rsid w:val="00C30A50"/>
    <w:rsid w:val="00C313DE"/>
    <w:rsid w:val="00C31AF8"/>
    <w:rsid w:val="00C31D74"/>
    <w:rsid w:val="00C31EBE"/>
    <w:rsid w:val="00C31EF8"/>
    <w:rsid w:val="00C31FBC"/>
    <w:rsid w:val="00C320F0"/>
    <w:rsid w:val="00C32197"/>
    <w:rsid w:val="00C324B2"/>
    <w:rsid w:val="00C32D17"/>
    <w:rsid w:val="00C338C9"/>
    <w:rsid w:val="00C34387"/>
    <w:rsid w:val="00C346EF"/>
    <w:rsid w:val="00C3630A"/>
    <w:rsid w:val="00C36647"/>
    <w:rsid w:val="00C36F51"/>
    <w:rsid w:val="00C3787C"/>
    <w:rsid w:val="00C402F5"/>
    <w:rsid w:val="00C4080B"/>
    <w:rsid w:val="00C409E2"/>
    <w:rsid w:val="00C40DEB"/>
    <w:rsid w:val="00C41207"/>
    <w:rsid w:val="00C41664"/>
    <w:rsid w:val="00C4360A"/>
    <w:rsid w:val="00C44235"/>
    <w:rsid w:val="00C4434C"/>
    <w:rsid w:val="00C44544"/>
    <w:rsid w:val="00C44728"/>
    <w:rsid w:val="00C44D41"/>
    <w:rsid w:val="00C44DCF"/>
    <w:rsid w:val="00C4605E"/>
    <w:rsid w:val="00C46779"/>
    <w:rsid w:val="00C47CE1"/>
    <w:rsid w:val="00C506AE"/>
    <w:rsid w:val="00C506DB"/>
    <w:rsid w:val="00C51240"/>
    <w:rsid w:val="00C51B79"/>
    <w:rsid w:val="00C52891"/>
    <w:rsid w:val="00C52BA7"/>
    <w:rsid w:val="00C535A4"/>
    <w:rsid w:val="00C54797"/>
    <w:rsid w:val="00C54E8F"/>
    <w:rsid w:val="00C55331"/>
    <w:rsid w:val="00C55F25"/>
    <w:rsid w:val="00C563E0"/>
    <w:rsid w:val="00C56FD0"/>
    <w:rsid w:val="00C57750"/>
    <w:rsid w:val="00C57A2A"/>
    <w:rsid w:val="00C615EA"/>
    <w:rsid w:val="00C61C4C"/>
    <w:rsid w:val="00C624C5"/>
    <w:rsid w:val="00C62EE2"/>
    <w:rsid w:val="00C64837"/>
    <w:rsid w:val="00C66D1B"/>
    <w:rsid w:val="00C66FAB"/>
    <w:rsid w:val="00C672B3"/>
    <w:rsid w:val="00C67EAB"/>
    <w:rsid w:val="00C67F66"/>
    <w:rsid w:val="00C70C8B"/>
    <w:rsid w:val="00C7118C"/>
    <w:rsid w:val="00C718F0"/>
    <w:rsid w:val="00C728F0"/>
    <w:rsid w:val="00C74E97"/>
    <w:rsid w:val="00C75C24"/>
    <w:rsid w:val="00C764FE"/>
    <w:rsid w:val="00C76CF7"/>
    <w:rsid w:val="00C779E1"/>
    <w:rsid w:val="00C80D97"/>
    <w:rsid w:val="00C80F04"/>
    <w:rsid w:val="00C819B8"/>
    <w:rsid w:val="00C81C31"/>
    <w:rsid w:val="00C82521"/>
    <w:rsid w:val="00C8355A"/>
    <w:rsid w:val="00C8355F"/>
    <w:rsid w:val="00C83967"/>
    <w:rsid w:val="00C8593D"/>
    <w:rsid w:val="00C86DBB"/>
    <w:rsid w:val="00C879CA"/>
    <w:rsid w:val="00C87CC6"/>
    <w:rsid w:val="00C905B5"/>
    <w:rsid w:val="00C908BD"/>
    <w:rsid w:val="00C920C9"/>
    <w:rsid w:val="00C93A38"/>
    <w:rsid w:val="00C94A99"/>
    <w:rsid w:val="00C963FD"/>
    <w:rsid w:val="00CA0497"/>
    <w:rsid w:val="00CA0828"/>
    <w:rsid w:val="00CA1A3D"/>
    <w:rsid w:val="00CA28AA"/>
    <w:rsid w:val="00CA2CC1"/>
    <w:rsid w:val="00CA2FA9"/>
    <w:rsid w:val="00CA3C51"/>
    <w:rsid w:val="00CA3E68"/>
    <w:rsid w:val="00CA5745"/>
    <w:rsid w:val="00CA5E22"/>
    <w:rsid w:val="00CA61C7"/>
    <w:rsid w:val="00CA67B2"/>
    <w:rsid w:val="00CA6839"/>
    <w:rsid w:val="00CA68C0"/>
    <w:rsid w:val="00CA6ED8"/>
    <w:rsid w:val="00CB052B"/>
    <w:rsid w:val="00CB10E7"/>
    <w:rsid w:val="00CB119C"/>
    <w:rsid w:val="00CB2730"/>
    <w:rsid w:val="00CB3ACD"/>
    <w:rsid w:val="00CB47D7"/>
    <w:rsid w:val="00CB4C9F"/>
    <w:rsid w:val="00CB5F49"/>
    <w:rsid w:val="00CB657C"/>
    <w:rsid w:val="00CB701F"/>
    <w:rsid w:val="00CB7845"/>
    <w:rsid w:val="00CB78ED"/>
    <w:rsid w:val="00CC13E1"/>
    <w:rsid w:val="00CC1E71"/>
    <w:rsid w:val="00CC2024"/>
    <w:rsid w:val="00CC2A9D"/>
    <w:rsid w:val="00CC3CEE"/>
    <w:rsid w:val="00CC4804"/>
    <w:rsid w:val="00CC621B"/>
    <w:rsid w:val="00CC68D4"/>
    <w:rsid w:val="00CC69B1"/>
    <w:rsid w:val="00CC7112"/>
    <w:rsid w:val="00CC747E"/>
    <w:rsid w:val="00CC7BD1"/>
    <w:rsid w:val="00CD05B7"/>
    <w:rsid w:val="00CD08AB"/>
    <w:rsid w:val="00CD118C"/>
    <w:rsid w:val="00CD2123"/>
    <w:rsid w:val="00CD26EF"/>
    <w:rsid w:val="00CD2EEB"/>
    <w:rsid w:val="00CD3371"/>
    <w:rsid w:val="00CD34CD"/>
    <w:rsid w:val="00CD3C10"/>
    <w:rsid w:val="00CD3FCE"/>
    <w:rsid w:val="00CD48CC"/>
    <w:rsid w:val="00CD493E"/>
    <w:rsid w:val="00CD52A2"/>
    <w:rsid w:val="00CD55DF"/>
    <w:rsid w:val="00CD5832"/>
    <w:rsid w:val="00CD5BD8"/>
    <w:rsid w:val="00CD6CD8"/>
    <w:rsid w:val="00CE0384"/>
    <w:rsid w:val="00CE0915"/>
    <w:rsid w:val="00CE10CD"/>
    <w:rsid w:val="00CE2BAA"/>
    <w:rsid w:val="00CE356B"/>
    <w:rsid w:val="00CE3851"/>
    <w:rsid w:val="00CE3E15"/>
    <w:rsid w:val="00CE4798"/>
    <w:rsid w:val="00CE480B"/>
    <w:rsid w:val="00CE578D"/>
    <w:rsid w:val="00CE5C80"/>
    <w:rsid w:val="00CE6CD6"/>
    <w:rsid w:val="00CE72CD"/>
    <w:rsid w:val="00CE7AC5"/>
    <w:rsid w:val="00CF0215"/>
    <w:rsid w:val="00CF039D"/>
    <w:rsid w:val="00CF1DAB"/>
    <w:rsid w:val="00CF306B"/>
    <w:rsid w:val="00CF366C"/>
    <w:rsid w:val="00CF426B"/>
    <w:rsid w:val="00CF43DF"/>
    <w:rsid w:val="00CF69BB"/>
    <w:rsid w:val="00CF6B63"/>
    <w:rsid w:val="00CF6CA3"/>
    <w:rsid w:val="00CF7C58"/>
    <w:rsid w:val="00D000C1"/>
    <w:rsid w:val="00D005BD"/>
    <w:rsid w:val="00D00899"/>
    <w:rsid w:val="00D0169F"/>
    <w:rsid w:val="00D01E66"/>
    <w:rsid w:val="00D02B0A"/>
    <w:rsid w:val="00D047C4"/>
    <w:rsid w:val="00D0483A"/>
    <w:rsid w:val="00D049CF"/>
    <w:rsid w:val="00D05EDE"/>
    <w:rsid w:val="00D076E6"/>
    <w:rsid w:val="00D07E40"/>
    <w:rsid w:val="00D07FE2"/>
    <w:rsid w:val="00D1056D"/>
    <w:rsid w:val="00D11D02"/>
    <w:rsid w:val="00D12850"/>
    <w:rsid w:val="00D14030"/>
    <w:rsid w:val="00D14524"/>
    <w:rsid w:val="00D15CDC"/>
    <w:rsid w:val="00D171B7"/>
    <w:rsid w:val="00D17377"/>
    <w:rsid w:val="00D2097F"/>
    <w:rsid w:val="00D20DA7"/>
    <w:rsid w:val="00D210DA"/>
    <w:rsid w:val="00D216AF"/>
    <w:rsid w:val="00D21931"/>
    <w:rsid w:val="00D22124"/>
    <w:rsid w:val="00D22603"/>
    <w:rsid w:val="00D2359C"/>
    <w:rsid w:val="00D2362E"/>
    <w:rsid w:val="00D23D0B"/>
    <w:rsid w:val="00D23EBD"/>
    <w:rsid w:val="00D24D11"/>
    <w:rsid w:val="00D26F22"/>
    <w:rsid w:val="00D27869"/>
    <w:rsid w:val="00D300B4"/>
    <w:rsid w:val="00D30435"/>
    <w:rsid w:val="00D3049E"/>
    <w:rsid w:val="00D30A81"/>
    <w:rsid w:val="00D30C87"/>
    <w:rsid w:val="00D3115A"/>
    <w:rsid w:val="00D318E9"/>
    <w:rsid w:val="00D31B06"/>
    <w:rsid w:val="00D32413"/>
    <w:rsid w:val="00D3262F"/>
    <w:rsid w:val="00D32A9B"/>
    <w:rsid w:val="00D34794"/>
    <w:rsid w:val="00D34A2C"/>
    <w:rsid w:val="00D35408"/>
    <w:rsid w:val="00D35AB6"/>
    <w:rsid w:val="00D361B0"/>
    <w:rsid w:val="00D36E31"/>
    <w:rsid w:val="00D37316"/>
    <w:rsid w:val="00D37CA6"/>
    <w:rsid w:val="00D40727"/>
    <w:rsid w:val="00D40EBA"/>
    <w:rsid w:val="00D421EF"/>
    <w:rsid w:val="00D444DF"/>
    <w:rsid w:val="00D44696"/>
    <w:rsid w:val="00D44C0D"/>
    <w:rsid w:val="00D44E24"/>
    <w:rsid w:val="00D45045"/>
    <w:rsid w:val="00D4656E"/>
    <w:rsid w:val="00D46A46"/>
    <w:rsid w:val="00D4798D"/>
    <w:rsid w:val="00D51C71"/>
    <w:rsid w:val="00D52278"/>
    <w:rsid w:val="00D527D3"/>
    <w:rsid w:val="00D5396C"/>
    <w:rsid w:val="00D53BC7"/>
    <w:rsid w:val="00D54017"/>
    <w:rsid w:val="00D54AF1"/>
    <w:rsid w:val="00D54C9F"/>
    <w:rsid w:val="00D5599A"/>
    <w:rsid w:val="00D562C0"/>
    <w:rsid w:val="00D60D33"/>
    <w:rsid w:val="00D61780"/>
    <w:rsid w:val="00D625BF"/>
    <w:rsid w:val="00D62844"/>
    <w:rsid w:val="00D62A07"/>
    <w:rsid w:val="00D62B5B"/>
    <w:rsid w:val="00D62E18"/>
    <w:rsid w:val="00D6335E"/>
    <w:rsid w:val="00D63B99"/>
    <w:rsid w:val="00D63E39"/>
    <w:rsid w:val="00D640C5"/>
    <w:rsid w:val="00D64162"/>
    <w:rsid w:val="00D6473B"/>
    <w:rsid w:val="00D64772"/>
    <w:rsid w:val="00D64C6A"/>
    <w:rsid w:val="00D661C8"/>
    <w:rsid w:val="00D66271"/>
    <w:rsid w:val="00D67315"/>
    <w:rsid w:val="00D67340"/>
    <w:rsid w:val="00D67599"/>
    <w:rsid w:val="00D70ACE"/>
    <w:rsid w:val="00D7151E"/>
    <w:rsid w:val="00D71A1D"/>
    <w:rsid w:val="00D724E5"/>
    <w:rsid w:val="00D738B7"/>
    <w:rsid w:val="00D74BEE"/>
    <w:rsid w:val="00D74E0D"/>
    <w:rsid w:val="00D75173"/>
    <w:rsid w:val="00D754CB"/>
    <w:rsid w:val="00D76229"/>
    <w:rsid w:val="00D766CD"/>
    <w:rsid w:val="00D769D0"/>
    <w:rsid w:val="00D76AE2"/>
    <w:rsid w:val="00D76E87"/>
    <w:rsid w:val="00D77CFC"/>
    <w:rsid w:val="00D77FB0"/>
    <w:rsid w:val="00D816A1"/>
    <w:rsid w:val="00D81915"/>
    <w:rsid w:val="00D82C38"/>
    <w:rsid w:val="00D83BF5"/>
    <w:rsid w:val="00D84E05"/>
    <w:rsid w:val="00D84E57"/>
    <w:rsid w:val="00D85A64"/>
    <w:rsid w:val="00D85D39"/>
    <w:rsid w:val="00D8786A"/>
    <w:rsid w:val="00D912EF"/>
    <w:rsid w:val="00D915DF"/>
    <w:rsid w:val="00D9408A"/>
    <w:rsid w:val="00D94A2C"/>
    <w:rsid w:val="00D94CD3"/>
    <w:rsid w:val="00D94E50"/>
    <w:rsid w:val="00D96B5E"/>
    <w:rsid w:val="00D9748E"/>
    <w:rsid w:val="00DA0655"/>
    <w:rsid w:val="00DA1331"/>
    <w:rsid w:val="00DA1355"/>
    <w:rsid w:val="00DA19E4"/>
    <w:rsid w:val="00DA29E3"/>
    <w:rsid w:val="00DA38A6"/>
    <w:rsid w:val="00DA4342"/>
    <w:rsid w:val="00DA515E"/>
    <w:rsid w:val="00DA519A"/>
    <w:rsid w:val="00DA5B04"/>
    <w:rsid w:val="00DA6251"/>
    <w:rsid w:val="00DA6A1D"/>
    <w:rsid w:val="00DA6EB0"/>
    <w:rsid w:val="00DA7072"/>
    <w:rsid w:val="00DB022E"/>
    <w:rsid w:val="00DB06DD"/>
    <w:rsid w:val="00DB0D35"/>
    <w:rsid w:val="00DB0D44"/>
    <w:rsid w:val="00DB13CD"/>
    <w:rsid w:val="00DB16C2"/>
    <w:rsid w:val="00DB2BA1"/>
    <w:rsid w:val="00DB2C9C"/>
    <w:rsid w:val="00DB2E81"/>
    <w:rsid w:val="00DB3086"/>
    <w:rsid w:val="00DB473A"/>
    <w:rsid w:val="00DB52EB"/>
    <w:rsid w:val="00DB5F4D"/>
    <w:rsid w:val="00DB7DFA"/>
    <w:rsid w:val="00DC172B"/>
    <w:rsid w:val="00DC2353"/>
    <w:rsid w:val="00DC3378"/>
    <w:rsid w:val="00DC36BA"/>
    <w:rsid w:val="00DC42CA"/>
    <w:rsid w:val="00DC4A8E"/>
    <w:rsid w:val="00DC4BEE"/>
    <w:rsid w:val="00DC5367"/>
    <w:rsid w:val="00DC53EE"/>
    <w:rsid w:val="00DC5DA2"/>
    <w:rsid w:val="00DC6615"/>
    <w:rsid w:val="00DC7685"/>
    <w:rsid w:val="00DD04A5"/>
    <w:rsid w:val="00DD135C"/>
    <w:rsid w:val="00DD2E49"/>
    <w:rsid w:val="00DD3EE0"/>
    <w:rsid w:val="00DD56C7"/>
    <w:rsid w:val="00DD5B9B"/>
    <w:rsid w:val="00DD66B9"/>
    <w:rsid w:val="00DD7291"/>
    <w:rsid w:val="00DE009D"/>
    <w:rsid w:val="00DE1197"/>
    <w:rsid w:val="00DE154D"/>
    <w:rsid w:val="00DE2CF0"/>
    <w:rsid w:val="00DE3C7A"/>
    <w:rsid w:val="00DE51FF"/>
    <w:rsid w:val="00DE5303"/>
    <w:rsid w:val="00DE69AA"/>
    <w:rsid w:val="00DE6BC3"/>
    <w:rsid w:val="00DE7118"/>
    <w:rsid w:val="00DE72EB"/>
    <w:rsid w:val="00DE735A"/>
    <w:rsid w:val="00DE7418"/>
    <w:rsid w:val="00DF018E"/>
    <w:rsid w:val="00DF0A1F"/>
    <w:rsid w:val="00DF1030"/>
    <w:rsid w:val="00DF1114"/>
    <w:rsid w:val="00DF2F52"/>
    <w:rsid w:val="00DF3834"/>
    <w:rsid w:val="00DF4A14"/>
    <w:rsid w:val="00DF51B0"/>
    <w:rsid w:val="00DF591B"/>
    <w:rsid w:val="00DF675D"/>
    <w:rsid w:val="00DF7F24"/>
    <w:rsid w:val="00E000EA"/>
    <w:rsid w:val="00E0143D"/>
    <w:rsid w:val="00E0186E"/>
    <w:rsid w:val="00E020C7"/>
    <w:rsid w:val="00E02357"/>
    <w:rsid w:val="00E029D2"/>
    <w:rsid w:val="00E03A7D"/>
    <w:rsid w:val="00E03C63"/>
    <w:rsid w:val="00E046C6"/>
    <w:rsid w:val="00E04C6D"/>
    <w:rsid w:val="00E04C75"/>
    <w:rsid w:val="00E04CCD"/>
    <w:rsid w:val="00E05B9A"/>
    <w:rsid w:val="00E073C5"/>
    <w:rsid w:val="00E07FF8"/>
    <w:rsid w:val="00E116DA"/>
    <w:rsid w:val="00E11F22"/>
    <w:rsid w:val="00E137C4"/>
    <w:rsid w:val="00E14B41"/>
    <w:rsid w:val="00E152C7"/>
    <w:rsid w:val="00E1542C"/>
    <w:rsid w:val="00E15AC5"/>
    <w:rsid w:val="00E17789"/>
    <w:rsid w:val="00E20EC0"/>
    <w:rsid w:val="00E21A9F"/>
    <w:rsid w:val="00E22AB1"/>
    <w:rsid w:val="00E22D59"/>
    <w:rsid w:val="00E22DAD"/>
    <w:rsid w:val="00E23BAC"/>
    <w:rsid w:val="00E24745"/>
    <w:rsid w:val="00E25583"/>
    <w:rsid w:val="00E25ABC"/>
    <w:rsid w:val="00E25B85"/>
    <w:rsid w:val="00E27439"/>
    <w:rsid w:val="00E30710"/>
    <w:rsid w:val="00E31B69"/>
    <w:rsid w:val="00E322C5"/>
    <w:rsid w:val="00E3284A"/>
    <w:rsid w:val="00E3378A"/>
    <w:rsid w:val="00E339BD"/>
    <w:rsid w:val="00E34CC3"/>
    <w:rsid w:val="00E36C6E"/>
    <w:rsid w:val="00E37A79"/>
    <w:rsid w:val="00E40E23"/>
    <w:rsid w:val="00E41014"/>
    <w:rsid w:val="00E41085"/>
    <w:rsid w:val="00E41B51"/>
    <w:rsid w:val="00E428B7"/>
    <w:rsid w:val="00E43BA7"/>
    <w:rsid w:val="00E45E50"/>
    <w:rsid w:val="00E46473"/>
    <w:rsid w:val="00E468C9"/>
    <w:rsid w:val="00E47B43"/>
    <w:rsid w:val="00E50373"/>
    <w:rsid w:val="00E51CA0"/>
    <w:rsid w:val="00E52E0B"/>
    <w:rsid w:val="00E52ECD"/>
    <w:rsid w:val="00E52ED8"/>
    <w:rsid w:val="00E53371"/>
    <w:rsid w:val="00E54545"/>
    <w:rsid w:val="00E54CA4"/>
    <w:rsid w:val="00E55129"/>
    <w:rsid w:val="00E55A8A"/>
    <w:rsid w:val="00E55A8F"/>
    <w:rsid w:val="00E561BE"/>
    <w:rsid w:val="00E57863"/>
    <w:rsid w:val="00E6017D"/>
    <w:rsid w:val="00E617B8"/>
    <w:rsid w:val="00E637FC"/>
    <w:rsid w:val="00E6389C"/>
    <w:rsid w:val="00E6423D"/>
    <w:rsid w:val="00E6477C"/>
    <w:rsid w:val="00E664C6"/>
    <w:rsid w:val="00E6714C"/>
    <w:rsid w:val="00E6728A"/>
    <w:rsid w:val="00E67403"/>
    <w:rsid w:val="00E677CB"/>
    <w:rsid w:val="00E70C51"/>
    <w:rsid w:val="00E71A20"/>
    <w:rsid w:val="00E71B0E"/>
    <w:rsid w:val="00E71F3C"/>
    <w:rsid w:val="00E72371"/>
    <w:rsid w:val="00E724A5"/>
    <w:rsid w:val="00E7285F"/>
    <w:rsid w:val="00E728E5"/>
    <w:rsid w:val="00E739D5"/>
    <w:rsid w:val="00E73ECE"/>
    <w:rsid w:val="00E743CA"/>
    <w:rsid w:val="00E745E8"/>
    <w:rsid w:val="00E746E4"/>
    <w:rsid w:val="00E74FE9"/>
    <w:rsid w:val="00E75229"/>
    <w:rsid w:val="00E75664"/>
    <w:rsid w:val="00E75EDB"/>
    <w:rsid w:val="00E76204"/>
    <w:rsid w:val="00E76497"/>
    <w:rsid w:val="00E768DE"/>
    <w:rsid w:val="00E8005E"/>
    <w:rsid w:val="00E800D7"/>
    <w:rsid w:val="00E8031B"/>
    <w:rsid w:val="00E8088A"/>
    <w:rsid w:val="00E815DF"/>
    <w:rsid w:val="00E81CEA"/>
    <w:rsid w:val="00E82188"/>
    <w:rsid w:val="00E8218C"/>
    <w:rsid w:val="00E836B0"/>
    <w:rsid w:val="00E84379"/>
    <w:rsid w:val="00E84CE7"/>
    <w:rsid w:val="00E8560C"/>
    <w:rsid w:val="00E85C28"/>
    <w:rsid w:val="00E86503"/>
    <w:rsid w:val="00E869EB"/>
    <w:rsid w:val="00E86AB5"/>
    <w:rsid w:val="00E86D30"/>
    <w:rsid w:val="00E87202"/>
    <w:rsid w:val="00E903AE"/>
    <w:rsid w:val="00E91E27"/>
    <w:rsid w:val="00E945ED"/>
    <w:rsid w:val="00E94C1D"/>
    <w:rsid w:val="00E94F1A"/>
    <w:rsid w:val="00E9514F"/>
    <w:rsid w:val="00E95225"/>
    <w:rsid w:val="00E9614C"/>
    <w:rsid w:val="00E96A2C"/>
    <w:rsid w:val="00E96A6A"/>
    <w:rsid w:val="00E97D1E"/>
    <w:rsid w:val="00E97D2E"/>
    <w:rsid w:val="00EA4CAD"/>
    <w:rsid w:val="00EA5656"/>
    <w:rsid w:val="00EA6B55"/>
    <w:rsid w:val="00EA715E"/>
    <w:rsid w:val="00EA7601"/>
    <w:rsid w:val="00EA7EE1"/>
    <w:rsid w:val="00EB07D4"/>
    <w:rsid w:val="00EB0E87"/>
    <w:rsid w:val="00EB1580"/>
    <w:rsid w:val="00EB2BC4"/>
    <w:rsid w:val="00EB2EE0"/>
    <w:rsid w:val="00EB4533"/>
    <w:rsid w:val="00EB4D80"/>
    <w:rsid w:val="00EB5199"/>
    <w:rsid w:val="00EB5371"/>
    <w:rsid w:val="00EB5F1E"/>
    <w:rsid w:val="00EC00CF"/>
    <w:rsid w:val="00EC011A"/>
    <w:rsid w:val="00EC0383"/>
    <w:rsid w:val="00EC05AB"/>
    <w:rsid w:val="00EC0985"/>
    <w:rsid w:val="00EC1CE5"/>
    <w:rsid w:val="00EC22C5"/>
    <w:rsid w:val="00EC286C"/>
    <w:rsid w:val="00EC33D7"/>
    <w:rsid w:val="00EC5A4F"/>
    <w:rsid w:val="00EC6572"/>
    <w:rsid w:val="00EC6EEA"/>
    <w:rsid w:val="00EC74F7"/>
    <w:rsid w:val="00EC7542"/>
    <w:rsid w:val="00EC7593"/>
    <w:rsid w:val="00EC7C2D"/>
    <w:rsid w:val="00ED2FF4"/>
    <w:rsid w:val="00ED6D05"/>
    <w:rsid w:val="00ED6D6B"/>
    <w:rsid w:val="00ED6D99"/>
    <w:rsid w:val="00ED735B"/>
    <w:rsid w:val="00EE10F9"/>
    <w:rsid w:val="00EE1422"/>
    <w:rsid w:val="00EE150B"/>
    <w:rsid w:val="00EE2C94"/>
    <w:rsid w:val="00EE2D17"/>
    <w:rsid w:val="00EE3815"/>
    <w:rsid w:val="00EE3AE0"/>
    <w:rsid w:val="00EE3C51"/>
    <w:rsid w:val="00EE472B"/>
    <w:rsid w:val="00EE50EF"/>
    <w:rsid w:val="00EE56C6"/>
    <w:rsid w:val="00EE5C6D"/>
    <w:rsid w:val="00EE64B1"/>
    <w:rsid w:val="00EE6A55"/>
    <w:rsid w:val="00EE728A"/>
    <w:rsid w:val="00EE763A"/>
    <w:rsid w:val="00EE7950"/>
    <w:rsid w:val="00EE7DD2"/>
    <w:rsid w:val="00EF14B6"/>
    <w:rsid w:val="00EF197B"/>
    <w:rsid w:val="00EF2185"/>
    <w:rsid w:val="00EF2396"/>
    <w:rsid w:val="00EF24B6"/>
    <w:rsid w:val="00EF2E3C"/>
    <w:rsid w:val="00EF2F07"/>
    <w:rsid w:val="00EF3DDD"/>
    <w:rsid w:val="00EF4CAE"/>
    <w:rsid w:val="00EF5745"/>
    <w:rsid w:val="00EF5DCF"/>
    <w:rsid w:val="00EF73DA"/>
    <w:rsid w:val="00EF7462"/>
    <w:rsid w:val="00F00A06"/>
    <w:rsid w:val="00F017F0"/>
    <w:rsid w:val="00F02397"/>
    <w:rsid w:val="00F02919"/>
    <w:rsid w:val="00F040D6"/>
    <w:rsid w:val="00F041F3"/>
    <w:rsid w:val="00F046D7"/>
    <w:rsid w:val="00F049F4"/>
    <w:rsid w:val="00F04CD5"/>
    <w:rsid w:val="00F056FB"/>
    <w:rsid w:val="00F0570A"/>
    <w:rsid w:val="00F05C70"/>
    <w:rsid w:val="00F07435"/>
    <w:rsid w:val="00F07592"/>
    <w:rsid w:val="00F075EE"/>
    <w:rsid w:val="00F07803"/>
    <w:rsid w:val="00F10516"/>
    <w:rsid w:val="00F10BAE"/>
    <w:rsid w:val="00F131E6"/>
    <w:rsid w:val="00F145BB"/>
    <w:rsid w:val="00F147BA"/>
    <w:rsid w:val="00F15755"/>
    <w:rsid w:val="00F15ADF"/>
    <w:rsid w:val="00F16261"/>
    <w:rsid w:val="00F16576"/>
    <w:rsid w:val="00F16A3E"/>
    <w:rsid w:val="00F17531"/>
    <w:rsid w:val="00F1758F"/>
    <w:rsid w:val="00F206FD"/>
    <w:rsid w:val="00F20C63"/>
    <w:rsid w:val="00F21DE9"/>
    <w:rsid w:val="00F21FF7"/>
    <w:rsid w:val="00F2216C"/>
    <w:rsid w:val="00F22D3E"/>
    <w:rsid w:val="00F22F07"/>
    <w:rsid w:val="00F2319C"/>
    <w:rsid w:val="00F23291"/>
    <w:rsid w:val="00F236FD"/>
    <w:rsid w:val="00F24456"/>
    <w:rsid w:val="00F24830"/>
    <w:rsid w:val="00F255EA"/>
    <w:rsid w:val="00F25FB2"/>
    <w:rsid w:val="00F2625D"/>
    <w:rsid w:val="00F26FC5"/>
    <w:rsid w:val="00F27B06"/>
    <w:rsid w:val="00F27C52"/>
    <w:rsid w:val="00F27E96"/>
    <w:rsid w:val="00F308B1"/>
    <w:rsid w:val="00F339D6"/>
    <w:rsid w:val="00F33ACF"/>
    <w:rsid w:val="00F34826"/>
    <w:rsid w:val="00F352F6"/>
    <w:rsid w:val="00F360DF"/>
    <w:rsid w:val="00F36AA9"/>
    <w:rsid w:val="00F36E7A"/>
    <w:rsid w:val="00F40F19"/>
    <w:rsid w:val="00F40F9E"/>
    <w:rsid w:val="00F415EB"/>
    <w:rsid w:val="00F41DDB"/>
    <w:rsid w:val="00F41ECA"/>
    <w:rsid w:val="00F426F1"/>
    <w:rsid w:val="00F427F5"/>
    <w:rsid w:val="00F42D52"/>
    <w:rsid w:val="00F43CE7"/>
    <w:rsid w:val="00F43F0D"/>
    <w:rsid w:val="00F44815"/>
    <w:rsid w:val="00F46813"/>
    <w:rsid w:val="00F46C40"/>
    <w:rsid w:val="00F47699"/>
    <w:rsid w:val="00F507A6"/>
    <w:rsid w:val="00F52460"/>
    <w:rsid w:val="00F52EE3"/>
    <w:rsid w:val="00F530A2"/>
    <w:rsid w:val="00F534DB"/>
    <w:rsid w:val="00F53FA2"/>
    <w:rsid w:val="00F541AB"/>
    <w:rsid w:val="00F545AA"/>
    <w:rsid w:val="00F55A61"/>
    <w:rsid w:val="00F564D9"/>
    <w:rsid w:val="00F56BBF"/>
    <w:rsid w:val="00F610EE"/>
    <w:rsid w:val="00F615BC"/>
    <w:rsid w:val="00F61CDB"/>
    <w:rsid w:val="00F62441"/>
    <w:rsid w:val="00F63920"/>
    <w:rsid w:val="00F6484B"/>
    <w:rsid w:val="00F6591D"/>
    <w:rsid w:val="00F659BE"/>
    <w:rsid w:val="00F65C50"/>
    <w:rsid w:val="00F71307"/>
    <w:rsid w:val="00F7131A"/>
    <w:rsid w:val="00F7138D"/>
    <w:rsid w:val="00F719C9"/>
    <w:rsid w:val="00F719E8"/>
    <w:rsid w:val="00F71F34"/>
    <w:rsid w:val="00F72429"/>
    <w:rsid w:val="00F724EC"/>
    <w:rsid w:val="00F73253"/>
    <w:rsid w:val="00F73925"/>
    <w:rsid w:val="00F7428F"/>
    <w:rsid w:val="00F74804"/>
    <w:rsid w:val="00F74B0F"/>
    <w:rsid w:val="00F75B7C"/>
    <w:rsid w:val="00F763EC"/>
    <w:rsid w:val="00F77065"/>
    <w:rsid w:val="00F771D7"/>
    <w:rsid w:val="00F77353"/>
    <w:rsid w:val="00F7783E"/>
    <w:rsid w:val="00F8030F"/>
    <w:rsid w:val="00F80EB9"/>
    <w:rsid w:val="00F81516"/>
    <w:rsid w:val="00F8158F"/>
    <w:rsid w:val="00F81F86"/>
    <w:rsid w:val="00F82393"/>
    <w:rsid w:val="00F8332E"/>
    <w:rsid w:val="00F833B9"/>
    <w:rsid w:val="00F838B4"/>
    <w:rsid w:val="00F84224"/>
    <w:rsid w:val="00F86DC9"/>
    <w:rsid w:val="00F878FA"/>
    <w:rsid w:val="00F911EA"/>
    <w:rsid w:val="00F9206F"/>
    <w:rsid w:val="00F92C7C"/>
    <w:rsid w:val="00F92D98"/>
    <w:rsid w:val="00F93CAC"/>
    <w:rsid w:val="00F93D90"/>
    <w:rsid w:val="00F94229"/>
    <w:rsid w:val="00F94C56"/>
    <w:rsid w:val="00F94CF1"/>
    <w:rsid w:val="00F94F23"/>
    <w:rsid w:val="00F95322"/>
    <w:rsid w:val="00F959CD"/>
    <w:rsid w:val="00F9626A"/>
    <w:rsid w:val="00F972A6"/>
    <w:rsid w:val="00F97C22"/>
    <w:rsid w:val="00FA0255"/>
    <w:rsid w:val="00FA1150"/>
    <w:rsid w:val="00FA273F"/>
    <w:rsid w:val="00FA2F96"/>
    <w:rsid w:val="00FA3A04"/>
    <w:rsid w:val="00FA549D"/>
    <w:rsid w:val="00FA5741"/>
    <w:rsid w:val="00FA5763"/>
    <w:rsid w:val="00FA778D"/>
    <w:rsid w:val="00FA7F8F"/>
    <w:rsid w:val="00FB075E"/>
    <w:rsid w:val="00FB09F5"/>
    <w:rsid w:val="00FB0A4C"/>
    <w:rsid w:val="00FB0C31"/>
    <w:rsid w:val="00FB0EB1"/>
    <w:rsid w:val="00FB190C"/>
    <w:rsid w:val="00FB1FB5"/>
    <w:rsid w:val="00FB25AA"/>
    <w:rsid w:val="00FB31E4"/>
    <w:rsid w:val="00FB3C04"/>
    <w:rsid w:val="00FB3C36"/>
    <w:rsid w:val="00FB4114"/>
    <w:rsid w:val="00FB4C57"/>
    <w:rsid w:val="00FB5256"/>
    <w:rsid w:val="00FB5B20"/>
    <w:rsid w:val="00FB5C73"/>
    <w:rsid w:val="00FC0B42"/>
    <w:rsid w:val="00FC0F32"/>
    <w:rsid w:val="00FC2421"/>
    <w:rsid w:val="00FC2FC7"/>
    <w:rsid w:val="00FC3D7B"/>
    <w:rsid w:val="00FC56FD"/>
    <w:rsid w:val="00FC582F"/>
    <w:rsid w:val="00FC6494"/>
    <w:rsid w:val="00FC65FB"/>
    <w:rsid w:val="00FC6EBD"/>
    <w:rsid w:val="00FD03CE"/>
    <w:rsid w:val="00FD0CFE"/>
    <w:rsid w:val="00FD27A9"/>
    <w:rsid w:val="00FD3E50"/>
    <w:rsid w:val="00FD5154"/>
    <w:rsid w:val="00FD5392"/>
    <w:rsid w:val="00FD542B"/>
    <w:rsid w:val="00FD7121"/>
    <w:rsid w:val="00FD7E0E"/>
    <w:rsid w:val="00FE01E4"/>
    <w:rsid w:val="00FE2D84"/>
    <w:rsid w:val="00FE34F6"/>
    <w:rsid w:val="00FE35ED"/>
    <w:rsid w:val="00FE3784"/>
    <w:rsid w:val="00FE3D61"/>
    <w:rsid w:val="00FE44F8"/>
    <w:rsid w:val="00FE47B7"/>
    <w:rsid w:val="00FE4836"/>
    <w:rsid w:val="00FE4B80"/>
    <w:rsid w:val="00FE6739"/>
    <w:rsid w:val="00FE70B0"/>
    <w:rsid w:val="00FE7158"/>
    <w:rsid w:val="00FF0763"/>
    <w:rsid w:val="00FF0EC5"/>
    <w:rsid w:val="00FF16C6"/>
    <w:rsid w:val="00FF3377"/>
    <w:rsid w:val="00FF3777"/>
    <w:rsid w:val="00FF4AB3"/>
    <w:rsid w:val="00FF4FF0"/>
    <w:rsid w:val="00FF5690"/>
    <w:rsid w:val="00FF56D0"/>
    <w:rsid w:val="00FF5943"/>
    <w:rsid w:val="00FF67B1"/>
    <w:rsid w:val="00FF696C"/>
    <w:rsid w:val="00FF6D43"/>
    <w:rsid w:val="00FF73CF"/>
    <w:rsid w:val="3E7075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iPriority="99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iPriority="99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="480" w:line="276" w:lineRule="auto"/>
      <w:outlineLvl w:val="0"/>
    </w:pPr>
    <w:rPr>
      <w:bCs/>
      <w:sz w:val="28"/>
      <w:szCs w:val="28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5">
    <w:name w:val="FollowedHyperlink"/>
    <w:unhideWhenUsed/>
    <w:uiPriority w:val="99"/>
    <w:rPr>
      <w:color w:val="800080"/>
      <w:u w:val="single"/>
    </w:rPr>
  </w:style>
  <w:style w:type="character" w:styleId="6">
    <w:name w:val="Hyperlink"/>
    <w:unhideWhenUsed/>
    <w:uiPriority w:val="99"/>
    <w:rPr>
      <w:color w:val="0000FF"/>
      <w:sz w:val="22"/>
      <w:szCs w:val="22"/>
      <w:u w:val="single"/>
    </w:rPr>
  </w:style>
  <w:style w:type="character" w:styleId="7">
    <w:name w:val="page number"/>
    <w:basedOn w:val="3"/>
    <w:uiPriority w:val="0"/>
  </w:style>
  <w:style w:type="character" w:styleId="8">
    <w:name w:val="line number"/>
    <w:unhideWhenUsed/>
    <w:uiPriority w:val="99"/>
    <w:rPr>
      <w:sz w:val="22"/>
      <w:szCs w:val="22"/>
    </w:rPr>
  </w:style>
  <w:style w:type="paragraph" w:styleId="9">
    <w:name w:val="Balloon Text"/>
    <w:basedOn w:val="1"/>
    <w:link w:val="41"/>
    <w:semiHidden/>
    <w:uiPriority w:val="0"/>
    <w:rPr>
      <w:rFonts w:ascii="Tahoma" w:hAnsi="Tahoma" w:cs="Tahoma"/>
      <w:sz w:val="16"/>
      <w:szCs w:val="16"/>
    </w:rPr>
  </w:style>
  <w:style w:type="paragraph" w:styleId="10">
    <w:name w:val="Body Text Indent 3"/>
    <w:basedOn w:val="1"/>
    <w:uiPriority w:val="0"/>
    <w:pPr>
      <w:spacing w:after="120"/>
      <w:ind w:left="283"/>
    </w:pPr>
    <w:rPr>
      <w:sz w:val="16"/>
      <w:szCs w:val="16"/>
    </w:rPr>
  </w:style>
  <w:style w:type="paragraph" w:styleId="11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12">
    <w:name w:val="Body Text"/>
    <w:basedOn w:val="1"/>
    <w:link w:val="40"/>
    <w:unhideWhenUsed/>
    <w:uiPriority w:val="0"/>
    <w:pPr>
      <w:jc w:val="both"/>
    </w:pPr>
    <w:rPr>
      <w:sz w:val="20"/>
      <w:szCs w:val="20"/>
    </w:rPr>
  </w:style>
  <w:style w:type="paragraph" w:styleId="13">
    <w:name w:val="Body Text Indent"/>
    <w:basedOn w:val="1"/>
    <w:uiPriority w:val="0"/>
    <w:pPr>
      <w:spacing w:after="120"/>
      <w:ind w:left="283"/>
    </w:pPr>
  </w:style>
  <w:style w:type="paragraph" w:styleId="14">
    <w:name w:val="Title"/>
    <w:basedOn w:val="1"/>
    <w:next w:val="1"/>
    <w:link w:val="39"/>
    <w:qFormat/>
    <w:uiPriority w:val="0"/>
    <w:pPr>
      <w:spacing w:before="240" w:after="60"/>
      <w:jc w:val="center"/>
      <w:outlineLvl w:val="0"/>
    </w:pPr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15">
    <w:name w:val="footer"/>
    <w:basedOn w:val="1"/>
    <w:uiPriority w:val="0"/>
    <w:pPr>
      <w:tabs>
        <w:tab w:val="center" w:pos="4677"/>
        <w:tab w:val="right" w:pos="9355"/>
      </w:tabs>
    </w:pPr>
  </w:style>
  <w:style w:type="table" w:styleId="16">
    <w:name w:val="Table Simple 1"/>
    <w:basedOn w:val="4"/>
    <w:unhideWhenUsed/>
    <w:uiPriority w:val="99"/>
    <w:pPr>
      <w:autoSpaceDE w:val="0"/>
      <w:autoSpaceDN w:val="0"/>
      <w:adjustRightInd w:val="0"/>
    </w:pPr>
    <w:rPr>
      <w:rFonts w:ascii="Calibri" w:hAnsi="Calibri"/>
      <w:sz w:val="22"/>
      <w:szCs w:val="22"/>
    </w:r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  <w:trPr>
      <w:wBefore w:w="0" w:type="auto"/>
    </w:tr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Grid"/>
    <w:basedOn w:val="4"/>
    <w:uiPriority w:val="0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ConsPlusTitle"/>
    <w:uiPriority w:val="0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ru-RU" w:eastAsia="ru-RU" w:bidi="ar-SA"/>
    </w:rPr>
  </w:style>
  <w:style w:type="paragraph" w:customStyle="1" w:styleId="19">
    <w:name w:val="Знак Знак Знак Знак Знак"/>
    <w:basedOn w:val="1"/>
    <w:uiPriority w:val="0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 Знак Знак Знак Знак Знак"/>
    <w:basedOn w:val="1"/>
    <w:uiPriority w:val="0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ConsPlusNormal"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 w:bidi="ar-SA"/>
    </w:rPr>
  </w:style>
  <w:style w:type="paragraph" w:customStyle="1" w:styleId="22">
    <w:name w:val="ConsPlusNonformat"/>
    <w:uiPriority w:val="0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 w:bidi="ar-SA"/>
    </w:rPr>
  </w:style>
  <w:style w:type="paragraph" w:customStyle="1" w:styleId="23">
    <w:name w:val=" Знак Знак Знак Знак Знак Знак Знак Знак Знак Знак Знак Знак Знак Знак Знак Знак Знак Знак Знак Знак Знак Знак"/>
    <w:basedOn w:val="1"/>
    <w:uiPriority w:val="0"/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 Знак"/>
    <w:basedOn w:val="1"/>
    <w:uiPriority w:val="0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ConsPlusCell"/>
    <w:uiPriority w:val="0"/>
    <w:pPr>
      <w:autoSpaceDE w:val="0"/>
      <w:autoSpaceDN w:val="0"/>
      <w:adjustRightInd w:val="0"/>
    </w:pPr>
    <w:rPr>
      <w:sz w:val="24"/>
      <w:szCs w:val="24"/>
      <w:lang w:val="ru-RU" w:eastAsia="ru-RU" w:bidi="ar-SA"/>
    </w:rPr>
  </w:style>
  <w:style w:type="character" w:customStyle="1" w:styleId="26">
    <w:name w:val="Заголовок 1 Знак"/>
    <w:link w:val="2"/>
    <w:uiPriority w:val="0"/>
    <w:rPr>
      <w:bCs/>
      <w:sz w:val="28"/>
      <w:szCs w:val="28"/>
    </w:rPr>
  </w:style>
  <w:style w:type="paragraph" w:styleId="27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8">
    <w:name w:val="Основной текст3"/>
    <w:uiPriority w:val="0"/>
    <w:rPr>
      <w:sz w:val="27"/>
      <w:szCs w:val="27"/>
      <w:lang w:bidi="ar-SA"/>
    </w:rPr>
  </w:style>
  <w:style w:type="paragraph" w:customStyle="1" w:styleId="29">
    <w:name w:val="List Paragraph"/>
    <w:basedOn w:val="1"/>
    <w:uiPriority w:val="0"/>
    <w:pPr>
      <w:spacing w:line="240" w:lineRule="exact"/>
      <w:ind w:left="720"/>
      <w:contextualSpacing/>
      <w:jc w:val="right"/>
    </w:pPr>
    <w:rPr>
      <w:rFonts w:ascii="Calibri" w:hAnsi="Calibri"/>
      <w:sz w:val="22"/>
      <w:szCs w:val="22"/>
      <w:lang w:eastAsia="en-US"/>
    </w:rPr>
  </w:style>
  <w:style w:type="character" w:customStyle="1" w:styleId="30">
    <w:name w:val="Основной текст (4)_"/>
    <w:link w:val="31"/>
    <w:locked/>
    <w:uiPriority w:val="0"/>
    <w:rPr>
      <w:sz w:val="27"/>
      <w:szCs w:val="27"/>
      <w:shd w:val="clear" w:color="auto" w:fill="FFFFFF"/>
    </w:rPr>
  </w:style>
  <w:style w:type="paragraph" w:customStyle="1" w:styleId="31">
    <w:name w:val="Основной текст (4)"/>
    <w:basedOn w:val="1"/>
    <w:link w:val="30"/>
    <w:uiPriority w:val="0"/>
    <w:pPr>
      <w:shd w:val="clear" w:color="auto" w:fill="FFFFFF"/>
      <w:spacing w:after="420" w:line="240" w:lineRule="atLeast"/>
    </w:pPr>
    <w:rPr>
      <w:sz w:val="27"/>
      <w:szCs w:val="27"/>
    </w:rPr>
  </w:style>
  <w:style w:type="character" w:customStyle="1" w:styleId="32">
    <w:name w:val="cs13912233"/>
    <w:uiPriority w:val="0"/>
  </w:style>
  <w:style w:type="character" w:customStyle="1" w:styleId="33">
    <w:name w:val="cs511867a4"/>
    <w:uiPriority w:val="0"/>
  </w:style>
  <w:style w:type="character" w:customStyle="1" w:styleId="34">
    <w:name w:val="cs23bea8f2"/>
    <w:uiPriority w:val="0"/>
  </w:style>
  <w:style w:type="paragraph" w:customStyle="1" w:styleId="35">
    <w:name w:val="csdf125c2d"/>
    <w:basedOn w:val="1"/>
    <w:uiPriority w:val="0"/>
  </w:style>
  <w:style w:type="character" w:customStyle="1" w:styleId="36">
    <w:name w:val="csae06bbdb"/>
    <w:uiPriority w:val="0"/>
  </w:style>
  <w:style w:type="character" w:customStyle="1" w:styleId="37">
    <w:name w:val="cs5134a6bd"/>
    <w:uiPriority w:val="0"/>
  </w:style>
  <w:style w:type="character" w:customStyle="1" w:styleId="38">
    <w:name w:val="cs79ff024c"/>
    <w:uiPriority w:val="0"/>
  </w:style>
  <w:style w:type="character" w:customStyle="1" w:styleId="39">
    <w:name w:val="Название Знак"/>
    <w:link w:val="14"/>
    <w:uiPriority w:val="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40">
    <w:name w:val="Основной текст Знак"/>
    <w:basedOn w:val="3"/>
    <w:link w:val="12"/>
    <w:uiPriority w:val="0"/>
  </w:style>
  <w:style w:type="character" w:customStyle="1" w:styleId="41">
    <w:name w:val="Текст выноски Знак"/>
    <w:link w:val="9"/>
    <w:semiHidden/>
    <w:uiPriority w:val="0"/>
    <w:rPr>
      <w:rFonts w:ascii="Tahoma" w:hAnsi="Tahoma" w:cs="Tahoma"/>
      <w:sz w:val="16"/>
      <w:szCs w:val="16"/>
    </w:rPr>
  </w:style>
  <w:style w:type="paragraph" w:customStyle="1" w:styleId="42">
    <w:name w:val="Style7"/>
    <w:basedOn w:val="1"/>
    <w:uiPriority w:val="0"/>
    <w:pPr>
      <w:widowControl w:val="0"/>
      <w:autoSpaceDE w:val="0"/>
      <w:autoSpaceDN w:val="0"/>
      <w:adjustRightInd w:val="0"/>
    </w:pPr>
  </w:style>
  <w:style w:type="paragraph" w:customStyle="1" w:styleId="43">
    <w:name w:val="Знак Знак"/>
    <w:basedOn w:val="1"/>
    <w:uiPriority w:val="0"/>
    <w:rPr>
      <w:rFonts w:ascii="Verdana" w:hAnsi="Verdana" w:cs="Verdana"/>
      <w:sz w:val="20"/>
      <w:szCs w:val="20"/>
      <w:lang w:val="en-US" w:eastAsia="en-US"/>
    </w:rPr>
  </w:style>
  <w:style w:type="paragraph" w:customStyle="1" w:styleId="44">
    <w:name w:val="cs80d9435b"/>
    <w:basedOn w:val="1"/>
    <w:uiPriority w:val="0"/>
    <w:pPr>
      <w:spacing w:before="100" w:beforeAutospacing="1" w:after="100" w:afterAutospacing="1"/>
    </w:pPr>
  </w:style>
  <w:style w:type="paragraph" w:customStyle="1" w:styleId="45">
    <w:name w:val="cs7c1f8b9d"/>
    <w:basedOn w:val="1"/>
    <w:uiPriority w:val="0"/>
    <w:pPr>
      <w:jc w:val="right"/>
    </w:pPr>
  </w:style>
  <w:style w:type="paragraph" w:customStyle="1" w:styleId="46">
    <w:name w:val="cs2a4a7cb2"/>
    <w:basedOn w:val="1"/>
    <w:uiPriority w:val="0"/>
    <w:pPr>
      <w:jc w:val="center"/>
    </w:pPr>
  </w:style>
  <w:style w:type="paragraph" w:customStyle="1" w:styleId="47">
    <w:name w:val="cs2654ae3a"/>
    <w:basedOn w:val="1"/>
    <w:uiPriority w:val="0"/>
  </w:style>
  <w:style w:type="paragraph" w:customStyle="1" w:styleId="48">
    <w:name w:val="cs134c5ee5"/>
    <w:basedOn w:val="1"/>
    <w:uiPriority w:val="0"/>
    <w:pPr>
      <w:spacing w:before="240" w:after="240"/>
      <w:jc w:val="right"/>
    </w:pPr>
  </w:style>
  <w:style w:type="paragraph" w:customStyle="1" w:styleId="49">
    <w:name w:val="cs3a4479f6"/>
    <w:basedOn w:val="1"/>
    <w:uiPriority w:val="0"/>
    <w:pPr>
      <w:spacing w:before="100" w:beforeAutospacing="1" w:after="100" w:afterAutospacing="1"/>
    </w:pPr>
  </w:style>
  <w:style w:type="paragraph" w:customStyle="1" w:styleId="50">
    <w:name w:val="cs95e872d0"/>
    <w:basedOn w:val="1"/>
    <w:uiPriority w:val="0"/>
    <w:pPr>
      <w:spacing w:before="100" w:beforeAutospacing="1" w:after="100" w:afterAutospacing="1"/>
    </w:pPr>
  </w:style>
  <w:style w:type="paragraph" w:customStyle="1" w:styleId="51">
    <w:name w:val="cs82b48371"/>
    <w:basedOn w:val="1"/>
    <w:uiPriority w:val="0"/>
    <w:pPr>
      <w:spacing w:before="100" w:beforeAutospacing="1" w:after="100" w:afterAutospacing="1"/>
    </w:pPr>
  </w:style>
  <w:style w:type="paragraph" w:customStyle="1" w:styleId="52">
    <w:name w:val="csc4f0f619"/>
    <w:basedOn w:val="1"/>
    <w:uiPriority w:val="0"/>
    <w:pPr>
      <w:spacing w:before="100" w:beforeAutospacing="1" w:after="100" w:afterAutospacing="1"/>
    </w:pPr>
  </w:style>
  <w:style w:type="paragraph" w:customStyle="1" w:styleId="53">
    <w:name w:val="csef169d0f"/>
    <w:basedOn w:val="1"/>
    <w:uiPriority w:val="0"/>
    <w:pPr>
      <w:spacing w:before="100" w:beforeAutospacing="1" w:after="100" w:afterAutospacing="1"/>
    </w:pPr>
  </w:style>
  <w:style w:type="paragraph" w:customStyle="1" w:styleId="54">
    <w:name w:val="cs6ef02e0b"/>
    <w:basedOn w:val="1"/>
    <w:uiPriority w:val="0"/>
    <w:pPr>
      <w:spacing w:before="100" w:beforeAutospacing="1" w:after="100" w:afterAutospacing="1"/>
    </w:pPr>
  </w:style>
  <w:style w:type="paragraph" w:customStyle="1" w:styleId="55">
    <w:name w:val="cse77a638e"/>
    <w:basedOn w:val="1"/>
    <w:uiPriority w:val="0"/>
    <w:pPr>
      <w:spacing w:before="100" w:beforeAutospacing="1" w:after="100" w:afterAutospacing="1"/>
    </w:pPr>
  </w:style>
  <w:style w:type="character" w:customStyle="1" w:styleId="56">
    <w:name w:val="Font Style57"/>
    <w:uiPriority w:val="0"/>
    <w:rPr>
      <w:rFonts w:hint="default" w:ascii="Times New Roman" w:hAnsi="Times New Roman" w:cs="Times New Roman"/>
      <w:sz w:val="22"/>
      <w:szCs w:val="22"/>
    </w:rPr>
  </w:style>
  <w:style w:type="character" w:customStyle="1" w:styleId="57">
    <w:name w:val="cs7597e459"/>
    <w:uiPriority w:val="0"/>
  </w:style>
  <w:style w:type="character" w:customStyle="1" w:styleId="58">
    <w:name w:val="csc6c1f09d"/>
    <w:uiPriority w:val="0"/>
  </w:style>
  <w:style w:type="character" w:customStyle="1" w:styleId="59">
    <w:name w:val="cs9d249ccb"/>
    <w:uiPriority w:val="0"/>
  </w:style>
  <w:style w:type="character" w:customStyle="1" w:styleId="60">
    <w:name w:val="cs7ddeba62"/>
    <w:uiPriority w:val="0"/>
  </w:style>
  <w:style w:type="character" w:customStyle="1" w:styleId="61">
    <w:name w:val="cs198135301"/>
    <w:uiPriority w:val="0"/>
    <w:rPr>
      <w:rFonts w:hint="default" w:ascii="Times New Roman" w:hAnsi="Times New Roman" w:cs="Times New Roman"/>
      <w:color w:val="000000"/>
      <w:sz w:val="20"/>
      <w:szCs w:val="20"/>
    </w:rPr>
  </w:style>
  <w:style w:type="character" w:customStyle="1" w:styleId="62">
    <w:name w:val="csaac74e4b1"/>
    <w:uiPriority w:val="0"/>
    <w:rPr>
      <w:rFonts w:hint="default" w:ascii="Times New Roman" w:hAnsi="Times New Roman" w:cs="Times New Roman"/>
      <w:i/>
      <w:iCs/>
      <w:color w:val="000000"/>
      <w:sz w:val="20"/>
      <w:szCs w:val="20"/>
    </w:rPr>
  </w:style>
  <w:style w:type="character" w:customStyle="1" w:styleId="63">
    <w:name w:val="cs5a6663cc1"/>
    <w:uiPriority w:val="0"/>
    <w:rPr>
      <w:rFonts w:hint="default" w:ascii="Times New Roman" w:hAnsi="Times New Roman" w:cs="Times New Roman"/>
      <w:b/>
      <w:bCs/>
      <w:color w:val="000000"/>
      <w:sz w:val="27"/>
      <w:szCs w:val="27"/>
    </w:rPr>
  </w:style>
  <w:style w:type="character" w:customStyle="1" w:styleId="64">
    <w:name w:val="csee62f6e1"/>
    <w:uiPriority w:val="0"/>
    <w:rPr>
      <w:rFonts w:hint="default" w:ascii="Times New Roman" w:hAnsi="Times New Roman" w:cs="Times New Roman"/>
      <w:b/>
      <w:bCs/>
      <w:color w:val="000000"/>
      <w:sz w:val="24"/>
      <w:szCs w:val="24"/>
    </w:rPr>
  </w:style>
  <w:style w:type="character" w:customStyle="1" w:styleId="65">
    <w:name w:val="csdaae5f71"/>
    <w:uiPriority w:val="0"/>
    <w:rPr>
      <w:rFonts w:hint="default" w:ascii="Calibri" w:hAnsi="Calibri" w:cs="Calibri"/>
      <w:color w:val="000000"/>
      <w:sz w:val="24"/>
      <w:szCs w:val="24"/>
    </w:rPr>
  </w:style>
  <w:style w:type="character" w:customStyle="1" w:styleId="66">
    <w:name w:val="cs4780e6301"/>
    <w:uiPriority w:val="0"/>
    <w:rPr>
      <w:rFonts w:hint="default" w:ascii="Times New Roman" w:hAnsi="Times New Roman" w:cs="Times New Roman"/>
      <w:b/>
      <w:bCs/>
      <w:color w:val="000000"/>
      <w:sz w:val="20"/>
      <w:szCs w:val="20"/>
    </w:rPr>
  </w:style>
  <w:style w:type="character" w:customStyle="1" w:styleId="67">
    <w:name w:val="csa33de6751"/>
    <w:uiPriority w:val="0"/>
    <w:rPr>
      <w:rFonts w:hint="default" w:ascii="Calibri" w:hAnsi="Calibri" w:cs="Calibri"/>
      <w:color w:val="000000"/>
      <w:sz w:val="20"/>
      <w:szCs w:val="20"/>
    </w:rPr>
  </w:style>
  <w:style w:type="character" w:customStyle="1" w:styleId="68">
    <w:name w:val="csc8f6d761"/>
    <w:uiPriority w:val="0"/>
    <w:rPr>
      <w:rFonts w:hint="default" w:ascii="Calibri" w:hAnsi="Calibri" w:cs="Calibri"/>
      <w:color w:val="000000"/>
      <w:sz w:val="22"/>
      <w:szCs w:val="22"/>
    </w:rPr>
  </w:style>
  <w:style w:type="character" w:customStyle="1" w:styleId="69">
    <w:name w:val="csdfe041971"/>
    <w:uiPriority w:val="0"/>
    <w:rPr>
      <w:rFonts w:hint="default" w:ascii="Times New Roman" w:hAnsi="Times New Roman" w:cs="Times New Roman"/>
      <w:color w:val="000000"/>
      <w:sz w:val="20"/>
      <w:szCs w:val="20"/>
      <w:u w:val="single"/>
    </w:rPr>
  </w:style>
  <w:style w:type="character" w:customStyle="1" w:styleId="70">
    <w:name w:val="cse547e71d1"/>
    <w:uiPriority w:val="0"/>
    <w:rPr>
      <w:rFonts w:hint="default" w:ascii="Calibri" w:hAnsi="Calibri" w:cs="Calibri"/>
      <w:color w:val="000000"/>
      <w:sz w:val="28"/>
      <w:szCs w:val="28"/>
    </w:rPr>
  </w:style>
  <w:style w:type="character" w:customStyle="1" w:styleId="71">
    <w:name w:val="cs1b16eeb51"/>
    <w:uiPriority w:val="0"/>
    <w:rPr>
      <w:rFonts w:hint="default" w:ascii="Calibri" w:hAnsi="Calibri" w:cs="Calibri"/>
      <w:color w:val="000000"/>
      <w:sz w:val="22"/>
      <w:szCs w:val="22"/>
    </w:rPr>
  </w:style>
  <w:style w:type="character" w:customStyle="1" w:styleId="72">
    <w:name w:val="cse547e71d"/>
    <w:uiPriority w:val="0"/>
  </w:style>
  <w:style w:type="character" w:customStyle="1" w:styleId="73">
    <w:name w:val="csf2a69aac"/>
    <w:uiPriority w:val="0"/>
  </w:style>
  <w:style w:type="character" w:customStyle="1" w:styleId="74">
    <w:name w:val="csfbf85d6b"/>
    <w:uiPriority w:val="0"/>
  </w:style>
  <w:style w:type="character" w:customStyle="1" w:styleId="75">
    <w:name w:val="cs2e101ac8"/>
    <w:uiPriority w:val="0"/>
  </w:style>
  <w:style w:type="character" w:customStyle="1" w:styleId="76">
    <w:name w:val="cse6c83c5f"/>
    <w:uiPriority w:val="0"/>
  </w:style>
  <w:style w:type="character" w:customStyle="1" w:styleId="77">
    <w:name w:val="cs97ef6f2f"/>
    <w:uiPriority w:val="0"/>
  </w:style>
  <w:style w:type="character" w:customStyle="1" w:styleId="78">
    <w:name w:val="cs7591b9d9"/>
    <w:uiPriority w:val="0"/>
  </w:style>
  <w:style w:type="character" w:customStyle="1" w:styleId="79">
    <w:name w:val="csa5a5cd66"/>
    <w:uiPriority w:val="0"/>
  </w:style>
  <w:style w:type="character" w:customStyle="1" w:styleId="80">
    <w:name w:val="csa96f92b5"/>
    <w:uiPriority w:val="0"/>
  </w:style>
  <w:style w:type="character" w:customStyle="1" w:styleId="81">
    <w:name w:val="cse44984f9"/>
    <w:uiPriority w:val="0"/>
  </w:style>
  <w:style w:type="character" w:customStyle="1" w:styleId="82">
    <w:name w:val="csd2c743de"/>
    <w:uiPriority w:val="0"/>
  </w:style>
  <w:style w:type="character" w:customStyle="1" w:styleId="83">
    <w:name w:val="csb42869e0"/>
    <w:uiPriority w:val="0"/>
  </w:style>
  <w:style w:type="character" w:customStyle="1" w:styleId="84">
    <w:name w:val="cs23fb0664"/>
    <w:uiPriority w:val="0"/>
  </w:style>
  <w:style w:type="character" w:customStyle="1" w:styleId="85">
    <w:name w:val="cs416e45a4"/>
    <w:uiPriority w:val="0"/>
  </w:style>
  <w:style w:type="character" w:customStyle="1" w:styleId="86">
    <w:name w:val="csfbbcdbd2"/>
    <w:uiPriority w:val="0"/>
  </w:style>
  <w:style w:type="character" w:customStyle="1" w:styleId="87">
    <w:name w:val="cs7f0637b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Pre_Installed Company</Company>
  <Pages>24</Pages>
  <Words>5808</Words>
  <Characters>36781</Characters>
  <Lines>394</Lines>
  <Paragraphs>111</Paragraphs>
  <TotalTime>0</TotalTime>
  <ScaleCrop>false</ScaleCrop>
  <LinksUpToDate>false</LinksUpToDate>
  <CharactersWithSpaces>44038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2017-03-06T08:26:00Z</dcterms:created>
  <dc:creator>Pre_Installed User</dc:creator>
  <cp:lastModifiedBy>Admin</cp:lastModifiedBy>
  <cp:lastPrinted>2025-07-11T12:27:00Z</cp:lastPrinted>
  <dcterms:modified xsi:type="dcterms:W3CDTF">2026-07-13T09:21:47Z</dcterms:modified>
  <dc:title>  Заключение Контрольно-счетной палаты Брянской области на  годовой отчет об исполнении бюджета Трубчевского района Брянской о</dc:title>
  <cp:revision>264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E533750B590C4C80B7F484B183DD9A41_13</vt:lpwstr>
  </property>
</Properties>
</file>