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F2" w:rsidRPr="006C453D" w:rsidRDefault="004E0EF2" w:rsidP="004E0EF2">
      <w:pPr>
        <w:adjustRightInd w:val="0"/>
        <w:spacing w:line="320" w:lineRule="exact"/>
        <w:jc w:val="right"/>
        <w:rPr>
          <w:rFonts w:eastAsiaTheme="minorHAnsi"/>
          <w:sz w:val="28"/>
          <w:szCs w:val="28"/>
          <w:lang w:eastAsia="en-US"/>
        </w:rPr>
      </w:pPr>
      <w:r w:rsidRPr="006C453D">
        <w:rPr>
          <w:rFonts w:eastAsiaTheme="minorHAnsi"/>
          <w:sz w:val="28"/>
          <w:szCs w:val="28"/>
          <w:lang w:eastAsia="en-US"/>
        </w:rPr>
        <w:t xml:space="preserve">Приложение № </w:t>
      </w:r>
      <w:r>
        <w:rPr>
          <w:rFonts w:eastAsiaTheme="minorHAnsi"/>
          <w:sz w:val="28"/>
          <w:szCs w:val="28"/>
          <w:lang w:eastAsia="en-US"/>
        </w:rPr>
        <w:t>11</w:t>
      </w:r>
    </w:p>
    <w:p w:rsidR="004E0EF2" w:rsidRPr="006C453D" w:rsidRDefault="004E0EF2" w:rsidP="004E0EF2">
      <w:pPr>
        <w:adjustRightInd w:val="0"/>
        <w:spacing w:line="320" w:lineRule="exact"/>
        <w:jc w:val="right"/>
        <w:rPr>
          <w:rFonts w:eastAsiaTheme="minorHAnsi"/>
          <w:sz w:val="28"/>
          <w:szCs w:val="28"/>
          <w:lang w:eastAsia="en-US"/>
        </w:rPr>
      </w:pPr>
      <w:r w:rsidRPr="006C453D">
        <w:rPr>
          <w:rFonts w:eastAsiaTheme="minorHAnsi"/>
          <w:sz w:val="28"/>
          <w:szCs w:val="28"/>
          <w:lang w:eastAsia="en-US"/>
        </w:rPr>
        <w:t>к конкурсной документации</w:t>
      </w:r>
    </w:p>
    <w:p w:rsidR="004E0EF2" w:rsidRDefault="004E0EF2" w:rsidP="004E0EF2">
      <w:pPr>
        <w:suppressAutoHyphens/>
        <w:adjustRightInd w:val="0"/>
        <w:spacing w:after="200" w:line="276" w:lineRule="auto"/>
        <w:ind w:firstLine="851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4E0EF2" w:rsidRPr="0069430A" w:rsidRDefault="004E0EF2" w:rsidP="004E0EF2">
      <w:pPr>
        <w:suppressAutoHyphens/>
        <w:adjustRightInd w:val="0"/>
        <w:spacing w:after="200" w:line="276" w:lineRule="auto"/>
        <w:ind w:firstLine="851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9430A">
        <w:rPr>
          <w:rFonts w:eastAsiaTheme="minorHAnsi"/>
          <w:b/>
          <w:bCs/>
          <w:sz w:val="28"/>
          <w:szCs w:val="28"/>
          <w:lang w:eastAsia="en-US"/>
        </w:rPr>
        <w:t>Задание и основные мероприятия, определенные в соответствии со статьей 45 Закона № 115-ФЗ, с описанием основных характеристик таких мероприятий</w:t>
      </w:r>
    </w:p>
    <w:p w:rsidR="004E0EF2" w:rsidRPr="0069430A" w:rsidRDefault="004E0EF2" w:rsidP="004E0EF2">
      <w:pPr>
        <w:suppressAutoHyphens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9430A">
        <w:rPr>
          <w:rFonts w:eastAsiaTheme="minorHAnsi"/>
          <w:sz w:val="28"/>
          <w:szCs w:val="28"/>
          <w:lang w:eastAsia="en-US"/>
        </w:rPr>
        <w:t xml:space="preserve">1. Настоящее задание и основные мероприятия, определенные в соответствии со статьей 45 </w:t>
      </w:r>
      <w:r w:rsidRPr="003477D7">
        <w:rPr>
          <w:rFonts w:eastAsiaTheme="minorHAnsi"/>
          <w:bCs/>
          <w:sz w:val="28"/>
          <w:szCs w:val="28"/>
          <w:lang w:eastAsia="en-US"/>
        </w:rPr>
        <w:t>ФЗ «О концессионных соглашениях»,</w:t>
      </w:r>
      <w:r w:rsidRPr="0069430A">
        <w:rPr>
          <w:rFonts w:eastAsiaTheme="minorHAnsi"/>
          <w:sz w:val="28"/>
          <w:szCs w:val="28"/>
          <w:lang w:eastAsia="en-US"/>
        </w:rPr>
        <w:t xml:space="preserve"> с описанием основных характеристик таких мероприятий, разработаны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утвержденными</w:t>
      </w:r>
      <w:r w:rsidRPr="0069430A">
        <w:rPr>
          <w:rFonts w:eastAsiaTheme="minorHAnsi"/>
          <w:sz w:val="28"/>
          <w:szCs w:val="28"/>
          <w:lang w:eastAsia="en-US"/>
        </w:rPr>
        <w:t xml:space="preserve"> схем</w:t>
      </w:r>
      <w:r>
        <w:rPr>
          <w:rFonts w:eastAsiaTheme="minorHAnsi"/>
          <w:sz w:val="28"/>
          <w:szCs w:val="28"/>
          <w:lang w:eastAsia="en-US"/>
        </w:rPr>
        <w:t>ами</w:t>
      </w:r>
      <w:r w:rsidRPr="0069430A">
        <w:rPr>
          <w:rFonts w:eastAsiaTheme="minorHAnsi"/>
          <w:sz w:val="28"/>
          <w:szCs w:val="28"/>
          <w:lang w:eastAsia="en-US"/>
        </w:rPr>
        <w:t xml:space="preserve"> водоснабжения и водоотведения.</w:t>
      </w:r>
    </w:p>
    <w:p w:rsidR="004E0EF2" w:rsidRPr="0069430A" w:rsidRDefault="004E0EF2" w:rsidP="004E0EF2">
      <w:pPr>
        <w:suppressAutoHyphens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69430A">
        <w:rPr>
          <w:rFonts w:eastAsia="Calibri"/>
          <w:sz w:val="28"/>
          <w:szCs w:val="28"/>
        </w:rPr>
        <w:t>2. Основными целями мероприятий в отношении объекта Соглашения являются:</w:t>
      </w:r>
    </w:p>
    <w:p w:rsidR="004E0EF2" w:rsidRPr="0069430A" w:rsidRDefault="004E0EF2" w:rsidP="004E0EF2">
      <w:pPr>
        <w:suppressAutoHyphens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69430A">
        <w:rPr>
          <w:rFonts w:eastAsia="Calibri"/>
          <w:sz w:val="28"/>
          <w:szCs w:val="28"/>
        </w:rPr>
        <w:t xml:space="preserve">- повышение надежности работы централизованных систем холодного водоснабжения и водоотведения на территории </w:t>
      </w:r>
      <w:proofErr w:type="spellStart"/>
      <w:r>
        <w:rPr>
          <w:rFonts w:eastAsia="Calibri"/>
          <w:sz w:val="28"/>
          <w:szCs w:val="28"/>
        </w:rPr>
        <w:t>Мглинского</w:t>
      </w:r>
      <w:proofErr w:type="spellEnd"/>
      <w:r w:rsidRPr="0069430A">
        <w:rPr>
          <w:rFonts w:eastAsia="Calibri"/>
          <w:sz w:val="28"/>
          <w:szCs w:val="28"/>
        </w:rPr>
        <w:t xml:space="preserve"> муниципального </w:t>
      </w:r>
      <w:r>
        <w:rPr>
          <w:rFonts w:eastAsia="Calibri"/>
          <w:sz w:val="28"/>
          <w:szCs w:val="28"/>
        </w:rPr>
        <w:t xml:space="preserve">района </w:t>
      </w:r>
      <w:r w:rsidRPr="0069430A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Брянс</w:t>
      </w:r>
      <w:r w:rsidRPr="0069430A">
        <w:rPr>
          <w:rFonts w:eastAsia="Calibri"/>
          <w:sz w:val="28"/>
          <w:szCs w:val="28"/>
        </w:rPr>
        <w:t>ской</w:t>
      </w:r>
      <w:proofErr w:type="spellEnd"/>
      <w:r w:rsidRPr="0069430A">
        <w:rPr>
          <w:rFonts w:eastAsia="Calibri"/>
          <w:sz w:val="28"/>
          <w:szCs w:val="28"/>
        </w:rPr>
        <w:t xml:space="preserve"> области;</w:t>
      </w:r>
    </w:p>
    <w:p w:rsidR="004E0EF2" w:rsidRPr="0069430A" w:rsidRDefault="004E0EF2" w:rsidP="004E0EF2">
      <w:pPr>
        <w:suppressAutoHyphens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69430A">
        <w:rPr>
          <w:rFonts w:eastAsia="Calibri"/>
          <w:sz w:val="28"/>
          <w:szCs w:val="28"/>
        </w:rPr>
        <w:t xml:space="preserve">- обеспечение надежной эксплуатации объектов централизованных систем холодного водоснабжения и водоотведения на территории </w:t>
      </w:r>
      <w:proofErr w:type="spellStart"/>
      <w:r>
        <w:rPr>
          <w:rFonts w:eastAsia="Calibri"/>
          <w:sz w:val="28"/>
          <w:szCs w:val="28"/>
        </w:rPr>
        <w:t>Мглинского</w:t>
      </w:r>
      <w:proofErr w:type="spellEnd"/>
      <w:r w:rsidRPr="0069430A">
        <w:rPr>
          <w:rFonts w:eastAsia="Calibri"/>
          <w:sz w:val="28"/>
          <w:szCs w:val="28"/>
        </w:rPr>
        <w:t xml:space="preserve"> муниципального </w:t>
      </w:r>
      <w:r>
        <w:rPr>
          <w:rFonts w:eastAsia="Calibri"/>
          <w:sz w:val="28"/>
          <w:szCs w:val="28"/>
        </w:rPr>
        <w:t xml:space="preserve">района </w:t>
      </w:r>
      <w:r w:rsidRPr="0069430A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Брянс</w:t>
      </w:r>
      <w:r w:rsidRPr="0069430A">
        <w:rPr>
          <w:rFonts w:eastAsia="Calibri"/>
          <w:sz w:val="28"/>
          <w:szCs w:val="28"/>
        </w:rPr>
        <w:t>ской</w:t>
      </w:r>
      <w:proofErr w:type="spellEnd"/>
      <w:r w:rsidRPr="0069430A">
        <w:rPr>
          <w:rFonts w:eastAsia="Calibri"/>
          <w:sz w:val="28"/>
          <w:szCs w:val="28"/>
        </w:rPr>
        <w:t xml:space="preserve"> области;</w:t>
      </w:r>
    </w:p>
    <w:p w:rsidR="004E0EF2" w:rsidRPr="0069430A" w:rsidRDefault="004E0EF2" w:rsidP="004E0EF2">
      <w:pPr>
        <w:suppressAutoHyphens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69430A">
        <w:rPr>
          <w:rFonts w:eastAsia="Calibri"/>
          <w:sz w:val="28"/>
          <w:szCs w:val="28"/>
        </w:rPr>
        <w:t xml:space="preserve">- повышение </w:t>
      </w:r>
      <w:proofErr w:type="spellStart"/>
      <w:r w:rsidRPr="0069430A">
        <w:rPr>
          <w:rFonts w:eastAsia="Calibri"/>
          <w:sz w:val="28"/>
          <w:szCs w:val="28"/>
        </w:rPr>
        <w:t>энергоэффективности</w:t>
      </w:r>
      <w:proofErr w:type="spellEnd"/>
      <w:r w:rsidRPr="0069430A">
        <w:rPr>
          <w:rFonts w:eastAsia="Calibri"/>
          <w:sz w:val="28"/>
          <w:szCs w:val="28"/>
        </w:rPr>
        <w:t xml:space="preserve"> объектов централизованных систем холодного водоснабжения и водоотведения на территории </w:t>
      </w:r>
      <w:proofErr w:type="spellStart"/>
      <w:r>
        <w:rPr>
          <w:rFonts w:eastAsia="Calibri"/>
          <w:sz w:val="28"/>
          <w:szCs w:val="28"/>
        </w:rPr>
        <w:t>Мглинского</w:t>
      </w:r>
      <w:proofErr w:type="spellEnd"/>
      <w:r w:rsidRPr="0069430A">
        <w:rPr>
          <w:rFonts w:eastAsia="Calibri"/>
          <w:sz w:val="28"/>
          <w:szCs w:val="28"/>
        </w:rPr>
        <w:t xml:space="preserve"> муниципального </w:t>
      </w:r>
      <w:r>
        <w:rPr>
          <w:rFonts w:eastAsia="Calibri"/>
          <w:sz w:val="28"/>
          <w:szCs w:val="28"/>
        </w:rPr>
        <w:t xml:space="preserve">района </w:t>
      </w:r>
      <w:r w:rsidRPr="0069430A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Брянс</w:t>
      </w:r>
      <w:r w:rsidRPr="0069430A">
        <w:rPr>
          <w:rFonts w:eastAsia="Calibri"/>
          <w:sz w:val="28"/>
          <w:szCs w:val="28"/>
        </w:rPr>
        <w:t>ской</w:t>
      </w:r>
      <w:proofErr w:type="spellEnd"/>
      <w:r w:rsidRPr="0069430A">
        <w:rPr>
          <w:rFonts w:eastAsia="Calibri"/>
          <w:sz w:val="28"/>
          <w:szCs w:val="28"/>
        </w:rPr>
        <w:t xml:space="preserve"> области;</w:t>
      </w:r>
    </w:p>
    <w:p w:rsidR="004E0EF2" w:rsidRPr="0069430A" w:rsidRDefault="004E0EF2" w:rsidP="004E0EF2">
      <w:pPr>
        <w:suppressAutoHyphens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69430A">
        <w:rPr>
          <w:rFonts w:eastAsia="Calibri"/>
          <w:sz w:val="28"/>
          <w:szCs w:val="28"/>
        </w:rPr>
        <w:t xml:space="preserve">- повышение качества услуг, оказываемых потребителям на территории </w:t>
      </w:r>
      <w:proofErr w:type="spellStart"/>
      <w:r>
        <w:rPr>
          <w:rFonts w:eastAsia="Calibri"/>
          <w:sz w:val="28"/>
          <w:szCs w:val="28"/>
        </w:rPr>
        <w:t>Мглинского</w:t>
      </w:r>
      <w:proofErr w:type="spellEnd"/>
      <w:r w:rsidRPr="0069430A">
        <w:rPr>
          <w:rFonts w:eastAsia="Calibri"/>
          <w:sz w:val="28"/>
          <w:szCs w:val="28"/>
        </w:rPr>
        <w:t xml:space="preserve"> муниципального </w:t>
      </w:r>
      <w:r>
        <w:rPr>
          <w:rFonts w:eastAsia="Calibri"/>
          <w:sz w:val="28"/>
          <w:szCs w:val="28"/>
        </w:rPr>
        <w:t xml:space="preserve">района </w:t>
      </w:r>
      <w:r w:rsidRPr="0069430A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Брянс</w:t>
      </w:r>
      <w:r w:rsidRPr="0069430A">
        <w:rPr>
          <w:rFonts w:eastAsia="Calibri"/>
          <w:sz w:val="28"/>
          <w:szCs w:val="28"/>
        </w:rPr>
        <w:t>ской</w:t>
      </w:r>
      <w:proofErr w:type="spellEnd"/>
      <w:r w:rsidRPr="0069430A">
        <w:rPr>
          <w:rFonts w:eastAsia="Calibri"/>
          <w:sz w:val="28"/>
          <w:szCs w:val="28"/>
        </w:rPr>
        <w:t xml:space="preserve"> области;</w:t>
      </w:r>
    </w:p>
    <w:p w:rsidR="004E0EF2" w:rsidRPr="0069430A" w:rsidRDefault="004E0EF2" w:rsidP="004E0EF2">
      <w:pPr>
        <w:suppressAutoHyphens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69430A">
        <w:rPr>
          <w:rFonts w:eastAsia="Calibri"/>
          <w:sz w:val="28"/>
          <w:szCs w:val="28"/>
        </w:rPr>
        <w:t>3. Срок реализации мероприятий по реконструкции объекта Соглашения: до 31.12.2035.</w:t>
      </w:r>
    </w:p>
    <w:p w:rsidR="004E0EF2" w:rsidRPr="0069430A" w:rsidRDefault="004E0EF2" w:rsidP="004E0EF2">
      <w:pPr>
        <w:suppressAutoHyphens/>
        <w:autoSpaceDE/>
        <w:autoSpaceDN/>
        <w:ind w:firstLine="851"/>
        <w:jc w:val="both"/>
        <w:rPr>
          <w:rFonts w:eastAsia="Calibri"/>
          <w:sz w:val="28"/>
          <w:szCs w:val="28"/>
        </w:rPr>
      </w:pPr>
      <w:r w:rsidRPr="0069430A">
        <w:rPr>
          <w:rFonts w:eastAsia="Calibri"/>
          <w:sz w:val="28"/>
          <w:szCs w:val="28"/>
        </w:rPr>
        <w:t xml:space="preserve">4. В рамках концессионного соглашения Концессионер выполняет обязательства по реконструкции </w:t>
      </w:r>
      <w:r>
        <w:rPr>
          <w:rFonts w:eastAsia="Calibri"/>
          <w:sz w:val="28"/>
          <w:szCs w:val="28"/>
        </w:rPr>
        <w:t>о</w:t>
      </w:r>
      <w:r w:rsidRPr="0069430A">
        <w:rPr>
          <w:rFonts w:eastAsia="Calibri"/>
          <w:sz w:val="28"/>
          <w:szCs w:val="28"/>
        </w:rPr>
        <w:t xml:space="preserve">бъекта </w:t>
      </w:r>
      <w:r>
        <w:rPr>
          <w:rFonts w:eastAsia="Calibri"/>
          <w:sz w:val="28"/>
          <w:szCs w:val="28"/>
        </w:rPr>
        <w:t>С</w:t>
      </w:r>
      <w:r w:rsidRPr="0069430A">
        <w:rPr>
          <w:rFonts w:eastAsia="Calibri"/>
          <w:sz w:val="28"/>
          <w:szCs w:val="28"/>
        </w:rPr>
        <w:t>оглашения.</w:t>
      </w:r>
    </w:p>
    <w:p w:rsidR="004E0EF2" w:rsidRPr="0069430A" w:rsidRDefault="004E0EF2" w:rsidP="004E0EF2">
      <w:pPr>
        <w:suppressAutoHyphens/>
        <w:autoSpaceDE/>
        <w:autoSpaceDN/>
        <w:spacing w:before="4"/>
        <w:ind w:firstLine="851"/>
        <w:jc w:val="both"/>
        <w:rPr>
          <w:rFonts w:eastAsia="Calibri"/>
          <w:sz w:val="28"/>
          <w:szCs w:val="28"/>
        </w:rPr>
      </w:pPr>
      <w:r w:rsidRPr="0069430A">
        <w:rPr>
          <w:rFonts w:eastAsia="Calibri"/>
          <w:sz w:val="28"/>
          <w:szCs w:val="28"/>
        </w:rPr>
        <w:t>Для исполнения концессионного соглашения Концессионер обязан осуществить следующие мероприятия по достижению целевых показателей:</w:t>
      </w:r>
    </w:p>
    <w:p w:rsidR="004E0EF2" w:rsidRPr="0069430A" w:rsidRDefault="004E0EF2" w:rsidP="004E0EF2">
      <w:pPr>
        <w:suppressAutoHyphens/>
        <w:autoSpaceDE/>
        <w:autoSpaceDN/>
        <w:spacing w:before="4"/>
        <w:ind w:firstLine="851"/>
        <w:jc w:val="both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572"/>
        <w:gridCol w:w="4111"/>
        <w:gridCol w:w="564"/>
        <w:gridCol w:w="673"/>
        <w:gridCol w:w="674"/>
        <w:gridCol w:w="674"/>
        <w:gridCol w:w="674"/>
        <w:gridCol w:w="674"/>
      </w:tblGrid>
      <w:tr w:rsidR="004E0EF2" w:rsidRPr="009B5AC9" w:rsidTr="000C334F">
        <w:trPr>
          <w:trHeight w:val="679"/>
        </w:trPr>
        <w:tc>
          <w:tcPr>
            <w:tcW w:w="521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 xml:space="preserve">№ </w:t>
            </w:r>
            <w:proofErr w:type="gramStart"/>
            <w:r w:rsidRPr="009B5AC9">
              <w:t>п</w:t>
            </w:r>
            <w:proofErr w:type="gramEnd"/>
            <w:r w:rsidRPr="009B5AC9">
              <w:t>/п</w:t>
            </w:r>
          </w:p>
        </w:tc>
        <w:tc>
          <w:tcPr>
            <w:tcW w:w="5683" w:type="dxa"/>
            <w:gridSpan w:val="2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Наименование показателей</w:t>
            </w:r>
          </w:p>
        </w:tc>
        <w:tc>
          <w:tcPr>
            <w:tcW w:w="56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ind w:left="-115" w:right="-97"/>
              <w:jc w:val="center"/>
            </w:pPr>
            <w:r w:rsidRPr="009B5AC9">
              <w:t>Ед. изм.</w:t>
            </w:r>
          </w:p>
        </w:tc>
        <w:tc>
          <w:tcPr>
            <w:tcW w:w="3369" w:type="dxa"/>
            <w:gridSpan w:val="5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Значение показателя (срок достижения показателей- 31 декабря соответствующего года)</w:t>
            </w:r>
          </w:p>
        </w:tc>
      </w:tr>
      <w:tr w:rsidR="004E0EF2" w:rsidRPr="009B5AC9" w:rsidTr="000C334F">
        <w:trPr>
          <w:trHeight w:val="525"/>
        </w:trPr>
        <w:tc>
          <w:tcPr>
            <w:tcW w:w="521" w:type="dxa"/>
            <w:vMerge w:val="restar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1.</w:t>
            </w:r>
          </w:p>
        </w:tc>
        <w:tc>
          <w:tcPr>
            <w:tcW w:w="1572" w:type="dxa"/>
            <w:vMerge w:val="restar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Показатели качества питьевой воды</w:t>
            </w:r>
          </w:p>
        </w:tc>
        <w:tc>
          <w:tcPr>
            <w:tcW w:w="4111" w:type="dxa"/>
            <w:vMerge w:val="restar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both"/>
            </w:pPr>
            <w:r w:rsidRPr="009B5AC9">
              <w:t>Доля проб питьевой воды, подаваемой с источников водоснабжения, водопроводных станций или иных объектов центральной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64" w:type="dxa"/>
            <w:vMerge w:val="restar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ind w:left="-115" w:right="-97"/>
              <w:jc w:val="center"/>
            </w:pPr>
            <w:r w:rsidRPr="009B5AC9">
              <w:t>%</w:t>
            </w: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2026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2027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2028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2029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2030</w:t>
            </w:r>
          </w:p>
        </w:tc>
      </w:tr>
      <w:tr w:rsidR="004E0EF2" w:rsidRPr="009B5AC9" w:rsidTr="000C334F">
        <w:trPr>
          <w:trHeight w:val="417"/>
        </w:trPr>
        <w:tc>
          <w:tcPr>
            <w:tcW w:w="52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1572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564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</w:tr>
      <w:tr w:rsidR="004E0EF2" w:rsidRPr="009B5AC9" w:rsidTr="000C334F">
        <w:trPr>
          <w:trHeight w:val="567"/>
        </w:trPr>
        <w:tc>
          <w:tcPr>
            <w:tcW w:w="52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1572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564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2031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2032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2033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2034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2035</w:t>
            </w:r>
          </w:p>
        </w:tc>
      </w:tr>
      <w:tr w:rsidR="004E0EF2" w:rsidRPr="009B5AC9" w:rsidTr="000C334F">
        <w:trPr>
          <w:trHeight w:val="435"/>
        </w:trPr>
        <w:tc>
          <w:tcPr>
            <w:tcW w:w="52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1572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564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</w:tr>
      <w:tr w:rsidR="004E0EF2" w:rsidRPr="009B5AC9" w:rsidTr="000C334F">
        <w:trPr>
          <w:trHeight w:val="427"/>
        </w:trPr>
        <w:tc>
          <w:tcPr>
            <w:tcW w:w="52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1572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4111" w:type="dxa"/>
            <w:vMerge w:val="restar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both"/>
            </w:pPr>
            <w:r w:rsidRPr="009B5AC9"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</w:t>
            </w:r>
            <w:r w:rsidRPr="009B5AC9">
              <w:lastRenderedPageBreak/>
              <w:t>производственного контроля качества питьевой воды</w:t>
            </w:r>
          </w:p>
        </w:tc>
        <w:tc>
          <w:tcPr>
            <w:tcW w:w="564" w:type="dxa"/>
            <w:vMerge w:val="restar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ind w:left="-115" w:right="-111"/>
              <w:jc w:val="center"/>
            </w:pPr>
            <w:r w:rsidRPr="009B5AC9">
              <w:lastRenderedPageBreak/>
              <w:t>%</w:t>
            </w: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2026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2027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2028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2029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2030</w:t>
            </w:r>
          </w:p>
        </w:tc>
      </w:tr>
      <w:tr w:rsidR="004E0EF2" w:rsidRPr="009B5AC9" w:rsidTr="000C334F">
        <w:trPr>
          <w:trHeight w:val="418"/>
        </w:trPr>
        <w:tc>
          <w:tcPr>
            <w:tcW w:w="52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1572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564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</w:tr>
      <w:tr w:rsidR="004E0EF2" w:rsidRPr="009B5AC9" w:rsidTr="000C334F">
        <w:trPr>
          <w:trHeight w:val="411"/>
        </w:trPr>
        <w:tc>
          <w:tcPr>
            <w:tcW w:w="52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1572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564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2031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2032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2033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2034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2035</w:t>
            </w:r>
          </w:p>
        </w:tc>
      </w:tr>
      <w:tr w:rsidR="004E0EF2" w:rsidRPr="009B5AC9" w:rsidTr="000C334F">
        <w:trPr>
          <w:trHeight w:val="335"/>
        </w:trPr>
        <w:tc>
          <w:tcPr>
            <w:tcW w:w="52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1572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564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2026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2027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2028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2029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2030</w:t>
            </w:r>
          </w:p>
        </w:tc>
      </w:tr>
      <w:tr w:rsidR="004E0EF2" w:rsidRPr="009B5AC9" w:rsidTr="000C334F">
        <w:trPr>
          <w:trHeight w:val="680"/>
        </w:trPr>
        <w:tc>
          <w:tcPr>
            <w:tcW w:w="521" w:type="dxa"/>
            <w:vMerge w:val="restar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lastRenderedPageBreak/>
              <w:t>2.</w:t>
            </w:r>
          </w:p>
        </w:tc>
        <w:tc>
          <w:tcPr>
            <w:tcW w:w="1572" w:type="dxa"/>
            <w:vMerge w:val="restar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Показатели надежности и бесперебойности водоснабжения для централизованных систем холодного водоснабжения</w:t>
            </w:r>
          </w:p>
        </w:tc>
        <w:tc>
          <w:tcPr>
            <w:tcW w:w="4111" w:type="dxa"/>
            <w:vMerge w:val="restar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both"/>
            </w:pPr>
            <w:r w:rsidRPr="009B5AC9"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564" w:type="dxa"/>
            <w:vMerge w:val="restar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ind w:left="-115" w:right="-125"/>
              <w:jc w:val="center"/>
            </w:pPr>
            <w:r w:rsidRPr="009B5AC9">
              <w:t>ед./</w:t>
            </w:r>
            <w:proofErr w:type="gramStart"/>
            <w:r w:rsidRPr="009B5AC9">
              <w:t>км</w:t>
            </w:r>
            <w:proofErr w:type="gramEnd"/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2026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2027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2028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2029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2030</w:t>
            </w:r>
          </w:p>
        </w:tc>
      </w:tr>
      <w:tr w:rsidR="004E0EF2" w:rsidRPr="009B5AC9" w:rsidTr="000C334F">
        <w:trPr>
          <w:trHeight w:val="576"/>
        </w:trPr>
        <w:tc>
          <w:tcPr>
            <w:tcW w:w="52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1572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564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</w:tr>
      <w:tr w:rsidR="004E0EF2" w:rsidRPr="009B5AC9" w:rsidTr="000C334F">
        <w:trPr>
          <w:trHeight w:val="698"/>
        </w:trPr>
        <w:tc>
          <w:tcPr>
            <w:tcW w:w="52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1572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564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2031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2032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2033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2034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2035</w:t>
            </w:r>
          </w:p>
        </w:tc>
      </w:tr>
      <w:tr w:rsidR="004E0EF2" w:rsidRPr="009B5AC9" w:rsidTr="000C334F">
        <w:trPr>
          <w:trHeight w:val="680"/>
        </w:trPr>
        <w:tc>
          <w:tcPr>
            <w:tcW w:w="52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1572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564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</w:t>
            </w:r>
          </w:p>
        </w:tc>
      </w:tr>
      <w:tr w:rsidR="004E0EF2" w:rsidRPr="009B5AC9" w:rsidTr="000C334F">
        <w:trPr>
          <w:trHeight w:val="323"/>
        </w:trPr>
        <w:tc>
          <w:tcPr>
            <w:tcW w:w="521" w:type="dxa"/>
            <w:vMerge w:val="restar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3.</w:t>
            </w:r>
          </w:p>
        </w:tc>
        <w:tc>
          <w:tcPr>
            <w:tcW w:w="1572" w:type="dxa"/>
            <w:vMerge w:val="restar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Показатели эффективности использования ресурсов</w:t>
            </w:r>
          </w:p>
        </w:tc>
        <w:tc>
          <w:tcPr>
            <w:tcW w:w="4111" w:type="dxa"/>
            <w:vMerge w:val="restar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both"/>
            </w:pPr>
            <w:r w:rsidRPr="009B5AC9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64" w:type="dxa"/>
            <w:vMerge w:val="restar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%</w:t>
            </w: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2026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2027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2028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2029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2030</w:t>
            </w:r>
          </w:p>
        </w:tc>
      </w:tr>
      <w:tr w:rsidR="004E0EF2" w:rsidRPr="009B5AC9" w:rsidTr="000C334F">
        <w:trPr>
          <w:trHeight w:val="285"/>
        </w:trPr>
        <w:tc>
          <w:tcPr>
            <w:tcW w:w="521" w:type="dxa"/>
            <w:vMerge/>
          </w:tcPr>
          <w:p w:rsidR="004E0EF2" w:rsidRPr="009B5AC9" w:rsidRDefault="004E0EF2" w:rsidP="000C334F">
            <w:pPr>
              <w:suppressAutoHyphens/>
              <w:autoSpaceDE/>
              <w:autoSpaceDN/>
            </w:pPr>
          </w:p>
        </w:tc>
        <w:tc>
          <w:tcPr>
            <w:tcW w:w="1572" w:type="dxa"/>
            <w:vMerge/>
          </w:tcPr>
          <w:p w:rsidR="004E0EF2" w:rsidRPr="009B5AC9" w:rsidRDefault="004E0EF2" w:rsidP="000C334F">
            <w:pPr>
              <w:suppressAutoHyphens/>
              <w:autoSpaceDE/>
              <w:autoSpaceDN/>
            </w:pPr>
          </w:p>
        </w:tc>
        <w:tc>
          <w:tcPr>
            <w:tcW w:w="411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564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18,3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18,3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18,3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18,3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18,3</w:t>
            </w:r>
          </w:p>
        </w:tc>
      </w:tr>
      <w:tr w:rsidR="004E0EF2" w:rsidRPr="009B5AC9" w:rsidTr="000C334F">
        <w:trPr>
          <w:trHeight w:val="403"/>
        </w:trPr>
        <w:tc>
          <w:tcPr>
            <w:tcW w:w="521" w:type="dxa"/>
            <w:vMerge/>
          </w:tcPr>
          <w:p w:rsidR="004E0EF2" w:rsidRPr="009B5AC9" w:rsidRDefault="004E0EF2" w:rsidP="000C334F">
            <w:pPr>
              <w:suppressAutoHyphens/>
              <w:autoSpaceDE/>
              <w:autoSpaceDN/>
            </w:pPr>
          </w:p>
        </w:tc>
        <w:tc>
          <w:tcPr>
            <w:tcW w:w="1572" w:type="dxa"/>
            <w:vMerge/>
          </w:tcPr>
          <w:p w:rsidR="004E0EF2" w:rsidRPr="009B5AC9" w:rsidRDefault="004E0EF2" w:rsidP="000C334F">
            <w:pPr>
              <w:suppressAutoHyphens/>
              <w:autoSpaceDE/>
              <w:autoSpaceDN/>
            </w:pPr>
          </w:p>
        </w:tc>
        <w:tc>
          <w:tcPr>
            <w:tcW w:w="411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564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2031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2032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2033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2034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2035</w:t>
            </w:r>
          </w:p>
        </w:tc>
      </w:tr>
      <w:tr w:rsidR="004E0EF2" w:rsidRPr="009B5AC9" w:rsidTr="000C334F">
        <w:trPr>
          <w:trHeight w:val="414"/>
        </w:trPr>
        <w:tc>
          <w:tcPr>
            <w:tcW w:w="521" w:type="dxa"/>
            <w:vMerge/>
          </w:tcPr>
          <w:p w:rsidR="004E0EF2" w:rsidRPr="009B5AC9" w:rsidRDefault="004E0EF2" w:rsidP="000C334F">
            <w:pPr>
              <w:suppressAutoHyphens/>
              <w:autoSpaceDE/>
              <w:autoSpaceDN/>
            </w:pPr>
          </w:p>
        </w:tc>
        <w:tc>
          <w:tcPr>
            <w:tcW w:w="1572" w:type="dxa"/>
            <w:vMerge/>
          </w:tcPr>
          <w:p w:rsidR="004E0EF2" w:rsidRPr="009B5AC9" w:rsidRDefault="004E0EF2" w:rsidP="000C334F">
            <w:pPr>
              <w:suppressAutoHyphens/>
              <w:autoSpaceDE/>
              <w:autoSpaceDN/>
            </w:pPr>
          </w:p>
        </w:tc>
        <w:tc>
          <w:tcPr>
            <w:tcW w:w="411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564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18,3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18,3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18,3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18,3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18,3</w:t>
            </w:r>
          </w:p>
        </w:tc>
      </w:tr>
      <w:tr w:rsidR="004E0EF2" w:rsidRPr="009B5AC9" w:rsidTr="000C334F">
        <w:trPr>
          <w:trHeight w:val="414"/>
        </w:trPr>
        <w:tc>
          <w:tcPr>
            <w:tcW w:w="521" w:type="dxa"/>
            <w:vMerge/>
          </w:tcPr>
          <w:p w:rsidR="004E0EF2" w:rsidRPr="009B5AC9" w:rsidRDefault="004E0EF2" w:rsidP="000C334F">
            <w:pPr>
              <w:suppressAutoHyphens/>
              <w:autoSpaceDE/>
              <w:autoSpaceDN/>
            </w:pPr>
          </w:p>
        </w:tc>
        <w:tc>
          <w:tcPr>
            <w:tcW w:w="1572" w:type="dxa"/>
            <w:vMerge/>
          </w:tcPr>
          <w:p w:rsidR="004E0EF2" w:rsidRPr="009B5AC9" w:rsidRDefault="004E0EF2" w:rsidP="000C334F">
            <w:pPr>
              <w:suppressAutoHyphens/>
              <w:autoSpaceDE/>
              <w:autoSpaceDN/>
            </w:pPr>
          </w:p>
        </w:tc>
        <w:tc>
          <w:tcPr>
            <w:tcW w:w="4111" w:type="dxa"/>
            <w:vMerge w:val="restar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both"/>
            </w:pPr>
            <w:r w:rsidRPr="009B5AC9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564" w:type="dxa"/>
            <w:vMerge w:val="restar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ind w:left="-101" w:right="-111"/>
              <w:jc w:val="center"/>
            </w:pPr>
            <w:r w:rsidRPr="009B5AC9">
              <w:t>кВт/</w:t>
            </w:r>
          </w:p>
          <w:p w:rsidR="004E0EF2" w:rsidRPr="009B5AC9" w:rsidRDefault="004E0EF2" w:rsidP="000C334F">
            <w:pPr>
              <w:suppressAutoHyphens/>
              <w:autoSpaceDE/>
              <w:autoSpaceDN/>
              <w:ind w:left="-101" w:right="-111"/>
              <w:jc w:val="center"/>
            </w:pPr>
            <w:r w:rsidRPr="009B5AC9">
              <w:t>час/</w:t>
            </w:r>
          </w:p>
          <w:p w:rsidR="004E0EF2" w:rsidRPr="009B5AC9" w:rsidRDefault="004E0EF2" w:rsidP="000C334F">
            <w:pPr>
              <w:suppressAutoHyphens/>
              <w:autoSpaceDE/>
              <w:autoSpaceDN/>
              <w:ind w:left="-101" w:right="-111"/>
              <w:jc w:val="center"/>
            </w:pPr>
            <w:proofErr w:type="spellStart"/>
            <w:r w:rsidRPr="009B5AC9">
              <w:t>куб</w:t>
            </w:r>
            <w:proofErr w:type="gramStart"/>
            <w:r w:rsidRPr="009B5AC9">
              <w:t>.м</w:t>
            </w:r>
            <w:proofErr w:type="spellEnd"/>
            <w:proofErr w:type="gramEnd"/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2026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2027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2028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2029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2030</w:t>
            </w:r>
          </w:p>
        </w:tc>
      </w:tr>
      <w:tr w:rsidR="004E0EF2" w:rsidRPr="009B5AC9" w:rsidTr="000C334F">
        <w:trPr>
          <w:trHeight w:val="299"/>
        </w:trPr>
        <w:tc>
          <w:tcPr>
            <w:tcW w:w="521" w:type="dxa"/>
            <w:vMerge/>
          </w:tcPr>
          <w:p w:rsidR="004E0EF2" w:rsidRPr="009B5AC9" w:rsidRDefault="004E0EF2" w:rsidP="000C334F">
            <w:pPr>
              <w:suppressAutoHyphens/>
              <w:autoSpaceDE/>
              <w:autoSpaceDN/>
            </w:pPr>
          </w:p>
        </w:tc>
        <w:tc>
          <w:tcPr>
            <w:tcW w:w="1572" w:type="dxa"/>
            <w:vMerge/>
          </w:tcPr>
          <w:p w:rsidR="004E0EF2" w:rsidRPr="009B5AC9" w:rsidRDefault="004E0EF2" w:rsidP="000C334F">
            <w:pPr>
              <w:suppressAutoHyphens/>
              <w:autoSpaceDE/>
              <w:autoSpaceDN/>
            </w:pPr>
          </w:p>
        </w:tc>
        <w:tc>
          <w:tcPr>
            <w:tcW w:w="411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564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1,25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1,21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1,17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1,14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1,10</w:t>
            </w:r>
          </w:p>
        </w:tc>
      </w:tr>
      <w:tr w:rsidR="004E0EF2" w:rsidRPr="009B5AC9" w:rsidTr="000C334F">
        <w:trPr>
          <w:trHeight w:val="417"/>
        </w:trPr>
        <w:tc>
          <w:tcPr>
            <w:tcW w:w="521" w:type="dxa"/>
            <w:vMerge/>
          </w:tcPr>
          <w:p w:rsidR="004E0EF2" w:rsidRPr="009B5AC9" w:rsidRDefault="004E0EF2" w:rsidP="000C334F">
            <w:pPr>
              <w:suppressAutoHyphens/>
              <w:autoSpaceDE/>
              <w:autoSpaceDN/>
            </w:pPr>
          </w:p>
        </w:tc>
        <w:tc>
          <w:tcPr>
            <w:tcW w:w="1572" w:type="dxa"/>
            <w:vMerge/>
          </w:tcPr>
          <w:p w:rsidR="004E0EF2" w:rsidRPr="009B5AC9" w:rsidRDefault="004E0EF2" w:rsidP="000C334F">
            <w:pPr>
              <w:suppressAutoHyphens/>
              <w:autoSpaceDE/>
              <w:autoSpaceDN/>
            </w:pPr>
          </w:p>
        </w:tc>
        <w:tc>
          <w:tcPr>
            <w:tcW w:w="411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564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2031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2032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2033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2034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2035</w:t>
            </w:r>
          </w:p>
        </w:tc>
      </w:tr>
      <w:tr w:rsidR="004E0EF2" w:rsidRPr="009B5AC9" w:rsidTr="000C334F">
        <w:trPr>
          <w:trHeight w:val="418"/>
        </w:trPr>
        <w:tc>
          <w:tcPr>
            <w:tcW w:w="521" w:type="dxa"/>
            <w:vMerge/>
          </w:tcPr>
          <w:p w:rsidR="004E0EF2" w:rsidRPr="009B5AC9" w:rsidRDefault="004E0EF2" w:rsidP="000C334F">
            <w:pPr>
              <w:suppressAutoHyphens/>
              <w:autoSpaceDE/>
              <w:autoSpaceDN/>
            </w:pPr>
          </w:p>
        </w:tc>
        <w:tc>
          <w:tcPr>
            <w:tcW w:w="1572" w:type="dxa"/>
            <w:vMerge/>
          </w:tcPr>
          <w:p w:rsidR="004E0EF2" w:rsidRPr="009B5AC9" w:rsidRDefault="004E0EF2" w:rsidP="000C334F">
            <w:pPr>
              <w:suppressAutoHyphens/>
              <w:autoSpaceDE/>
              <w:autoSpaceDN/>
            </w:pPr>
          </w:p>
        </w:tc>
        <w:tc>
          <w:tcPr>
            <w:tcW w:w="4111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564" w:type="dxa"/>
            <w:vMerge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</w:p>
        </w:tc>
        <w:tc>
          <w:tcPr>
            <w:tcW w:w="673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1,10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1,07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1,04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1,01</w:t>
            </w:r>
          </w:p>
        </w:tc>
        <w:tc>
          <w:tcPr>
            <w:tcW w:w="674" w:type="dxa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</w:pPr>
            <w:r w:rsidRPr="009B5AC9">
              <w:t>0,98</w:t>
            </w:r>
          </w:p>
        </w:tc>
      </w:tr>
    </w:tbl>
    <w:p w:rsidR="004E0EF2" w:rsidRPr="009B5AC9" w:rsidRDefault="004E0EF2" w:rsidP="004E0EF2">
      <w:pPr>
        <w:autoSpaceDE/>
        <w:autoSpaceDN/>
        <w:jc w:val="both"/>
        <w:rPr>
          <w:sz w:val="24"/>
          <w:szCs w:val="24"/>
        </w:rPr>
      </w:pPr>
    </w:p>
    <w:p w:rsidR="004E0EF2" w:rsidRPr="009B5AC9" w:rsidRDefault="004E0EF2" w:rsidP="004E0EF2">
      <w:pPr>
        <w:autoSpaceDE/>
        <w:autoSpaceDN/>
        <w:ind w:firstLine="567"/>
        <w:jc w:val="both"/>
        <w:rPr>
          <w:sz w:val="24"/>
          <w:szCs w:val="24"/>
        </w:rPr>
      </w:pPr>
    </w:p>
    <w:p w:rsidR="004E0EF2" w:rsidRPr="009B5AC9" w:rsidRDefault="004E0EF2" w:rsidP="004E0EF2">
      <w:pPr>
        <w:autoSpaceDE/>
        <w:autoSpaceDN/>
        <w:ind w:firstLine="567"/>
        <w:jc w:val="both"/>
        <w:rPr>
          <w:sz w:val="24"/>
          <w:szCs w:val="24"/>
        </w:rPr>
      </w:pPr>
      <w:r w:rsidRPr="009B5AC9">
        <w:rPr>
          <w:sz w:val="24"/>
          <w:szCs w:val="24"/>
        </w:rPr>
        <w:t>1.7. Предельно допустимые плановые значения показателей деятельности концессионера:</w:t>
      </w:r>
    </w:p>
    <w:p w:rsidR="004E0EF2" w:rsidRPr="009B5AC9" w:rsidRDefault="004E0EF2" w:rsidP="004E0EF2">
      <w:pPr>
        <w:autoSpaceDE/>
        <w:autoSpaceDN/>
        <w:ind w:firstLine="567"/>
        <w:jc w:val="both"/>
        <w:rPr>
          <w:sz w:val="24"/>
          <w:szCs w:val="24"/>
        </w:rPr>
      </w:pPr>
    </w:p>
    <w:tbl>
      <w:tblPr>
        <w:tblW w:w="4828" w:type="pct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8"/>
        <w:gridCol w:w="464"/>
        <w:gridCol w:w="516"/>
        <w:gridCol w:w="15"/>
        <w:gridCol w:w="530"/>
        <w:gridCol w:w="516"/>
        <w:gridCol w:w="518"/>
        <w:gridCol w:w="530"/>
        <w:gridCol w:w="11"/>
        <w:gridCol w:w="558"/>
        <w:gridCol w:w="24"/>
        <w:gridCol w:w="468"/>
        <w:gridCol w:w="525"/>
        <w:gridCol w:w="534"/>
        <w:gridCol w:w="445"/>
      </w:tblGrid>
      <w:tr w:rsidR="004E0EF2" w:rsidRPr="009B5AC9" w:rsidTr="000C334F">
        <w:trPr>
          <w:trHeight w:val="27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EF2" w:rsidRPr="009B5AC9" w:rsidRDefault="004E0EF2" w:rsidP="000C334F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B5AC9">
              <w:rPr>
                <w:sz w:val="22"/>
                <w:szCs w:val="22"/>
              </w:rPr>
              <w:t>Показатели качества питьевой воды</w:t>
            </w:r>
          </w:p>
        </w:tc>
      </w:tr>
      <w:tr w:rsidR="004E0EF2" w:rsidRPr="009B5AC9" w:rsidTr="000C334F">
        <w:trPr>
          <w:trHeight w:val="267"/>
        </w:trPr>
        <w:tc>
          <w:tcPr>
            <w:tcW w:w="1941" w:type="pct"/>
            <w:vMerge w:val="restart"/>
            <w:shd w:val="clear" w:color="auto" w:fill="auto"/>
            <w:vAlign w:val="center"/>
          </w:tcPr>
          <w:p w:rsidR="004E0EF2" w:rsidRPr="009B5AC9" w:rsidRDefault="004E0EF2" w:rsidP="000C334F">
            <w:pPr>
              <w:autoSpaceDE/>
              <w:autoSpaceDN/>
              <w:jc w:val="both"/>
              <w:rPr>
                <w:i/>
                <w:sz w:val="22"/>
                <w:szCs w:val="22"/>
              </w:rPr>
            </w:pPr>
            <w:r w:rsidRPr="009B5AC9">
              <w:t>Доля проб питьевой воды, подаваемой с источников водоснабжения, водопроводных станций или иных объектов центральной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251" w:type="pct"/>
            <w:vMerge w:val="restart"/>
            <w:vAlign w:val="center"/>
          </w:tcPr>
          <w:p w:rsidR="004E0EF2" w:rsidRPr="009B5AC9" w:rsidRDefault="004E0EF2" w:rsidP="000C334F">
            <w:pPr>
              <w:autoSpaceDE/>
              <w:autoSpaceDN/>
              <w:jc w:val="center"/>
            </w:pPr>
            <w:r w:rsidRPr="009B5AC9">
              <w:t>%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2026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2027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2028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2029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2030</w:t>
            </w:r>
          </w:p>
        </w:tc>
        <w:tc>
          <w:tcPr>
            <w:tcW w:w="308" w:type="pct"/>
            <w:gridSpan w:val="2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2031</w:t>
            </w:r>
          </w:p>
        </w:tc>
        <w:tc>
          <w:tcPr>
            <w:tcW w:w="266" w:type="pct"/>
            <w:gridSpan w:val="2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2033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2034</w:t>
            </w:r>
          </w:p>
        </w:tc>
        <w:tc>
          <w:tcPr>
            <w:tcW w:w="241" w:type="pc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2035</w:t>
            </w:r>
          </w:p>
        </w:tc>
      </w:tr>
      <w:tr w:rsidR="004E0EF2" w:rsidRPr="009B5AC9" w:rsidTr="000C334F">
        <w:trPr>
          <w:trHeight w:val="142"/>
        </w:trPr>
        <w:tc>
          <w:tcPr>
            <w:tcW w:w="1941" w:type="pct"/>
            <w:vMerge/>
            <w:shd w:val="clear" w:color="auto" w:fill="auto"/>
            <w:vAlign w:val="center"/>
          </w:tcPr>
          <w:p w:rsidR="004E0EF2" w:rsidRPr="009B5AC9" w:rsidRDefault="004E0EF2" w:rsidP="000C334F">
            <w:pPr>
              <w:autoSpaceDE/>
              <w:autoSpaceDN/>
              <w:jc w:val="center"/>
              <w:rPr>
                <w:i/>
              </w:rPr>
            </w:pPr>
          </w:p>
        </w:tc>
        <w:tc>
          <w:tcPr>
            <w:tcW w:w="251" w:type="pct"/>
            <w:vMerge/>
            <w:vAlign w:val="center"/>
          </w:tcPr>
          <w:p w:rsidR="004E0EF2" w:rsidRPr="009B5AC9" w:rsidRDefault="004E0EF2" w:rsidP="000C334F">
            <w:pPr>
              <w:autoSpaceDE/>
              <w:autoSpaceDN/>
              <w:jc w:val="center"/>
            </w:pP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105" w:right="-108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97" w:right="-94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116" w:right="-107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92" w:right="-93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85" w:right="-93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81" w:right="-122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105" w:right="-110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106" w:right="-128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98" w:right="-97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241" w:type="pct"/>
            <w:vAlign w:val="center"/>
          </w:tcPr>
          <w:p w:rsidR="004E0EF2" w:rsidRPr="009B5AC9" w:rsidRDefault="004E0EF2" w:rsidP="000C334F">
            <w:pPr>
              <w:autoSpaceDE/>
              <w:autoSpaceDN/>
              <w:ind w:left="-109" w:right="-111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</w:tr>
      <w:tr w:rsidR="004E0EF2" w:rsidRPr="009B5AC9" w:rsidTr="000C334F">
        <w:trPr>
          <w:trHeight w:val="302"/>
        </w:trPr>
        <w:tc>
          <w:tcPr>
            <w:tcW w:w="1941" w:type="pct"/>
            <w:vMerge w:val="restart"/>
            <w:shd w:val="clear" w:color="auto" w:fill="auto"/>
            <w:vAlign w:val="center"/>
          </w:tcPr>
          <w:p w:rsidR="004E0EF2" w:rsidRPr="009B5AC9" w:rsidRDefault="004E0EF2" w:rsidP="000C334F">
            <w:pPr>
              <w:autoSpaceDE/>
              <w:autoSpaceDN/>
              <w:jc w:val="both"/>
            </w:pPr>
            <w:r w:rsidRPr="009B5AC9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251" w:type="pct"/>
            <w:vMerge w:val="restart"/>
            <w:vAlign w:val="center"/>
          </w:tcPr>
          <w:p w:rsidR="004E0EF2" w:rsidRPr="009B5AC9" w:rsidRDefault="004E0EF2" w:rsidP="000C334F">
            <w:pPr>
              <w:autoSpaceDE/>
              <w:autoSpaceDN/>
              <w:jc w:val="center"/>
            </w:pPr>
            <w:r w:rsidRPr="009B5AC9">
              <w:t>%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2026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2027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2028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2029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2030</w:t>
            </w:r>
          </w:p>
        </w:tc>
        <w:tc>
          <w:tcPr>
            <w:tcW w:w="308" w:type="pct"/>
            <w:gridSpan w:val="2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2031</w:t>
            </w:r>
          </w:p>
        </w:tc>
        <w:tc>
          <w:tcPr>
            <w:tcW w:w="266" w:type="pct"/>
            <w:gridSpan w:val="2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2033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2034</w:t>
            </w:r>
          </w:p>
        </w:tc>
        <w:tc>
          <w:tcPr>
            <w:tcW w:w="241" w:type="pc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2035</w:t>
            </w:r>
          </w:p>
        </w:tc>
      </w:tr>
      <w:tr w:rsidR="004E0EF2" w:rsidRPr="009B5AC9" w:rsidTr="000C334F">
        <w:trPr>
          <w:trHeight w:val="509"/>
        </w:trPr>
        <w:tc>
          <w:tcPr>
            <w:tcW w:w="1941" w:type="pct"/>
            <w:vMerge/>
            <w:shd w:val="clear" w:color="auto" w:fill="auto"/>
            <w:vAlign w:val="center"/>
          </w:tcPr>
          <w:p w:rsidR="004E0EF2" w:rsidRPr="009B5AC9" w:rsidRDefault="004E0EF2" w:rsidP="000C334F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1" w:type="pct"/>
            <w:vMerge/>
            <w:vAlign w:val="center"/>
          </w:tcPr>
          <w:p w:rsidR="004E0EF2" w:rsidRPr="009B5AC9" w:rsidRDefault="004E0EF2" w:rsidP="000C334F">
            <w:pPr>
              <w:autoSpaceDE/>
              <w:autoSpaceDN/>
              <w:jc w:val="center"/>
            </w:pP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105" w:right="-108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295" w:type="pct"/>
            <w:gridSpan w:val="2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97" w:right="-94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116" w:right="-107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92" w:right="-93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85" w:right="-93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308" w:type="pct"/>
            <w:gridSpan w:val="2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81" w:right="-122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105" w:right="-110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106" w:right="-128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autoSpaceDE/>
              <w:autoSpaceDN/>
              <w:ind w:left="-98" w:right="-97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  <w:tc>
          <w:tcPr>
            <w:tcW w:w="241" w:type="pct"/>
            <w:vAlign w:val="center"/>
          </w:tcPr>
          <w:p w:rsidR="004E0EF2" w:rsidRPr="009B5AC9" w:rsidRDefault="004E0EF2" w:rsidP="000C334F">
            <w:pPr>
              <w:autoSpaceDE/>
              <w:autoSpaceDN/>
              <w:ind w:left="-109" w:right="-111"/>
              <w:jc w:val="center"/>
              <w:rPr>
                <w:sz w:val="18"/>
                <w:szCs w:val="18"/>
              </w:rPr>
            </w:pPr>
            <w:r w:rsidRPr="009B5AC9">
              <w:rPr>
                <w:sz w:val="18"/>
                <w:szCs w:val="18"/>
              </w:rPr>
              <w:t>0</w:t>
            </w:r>
          </w:p>
        </w:tc>
      </w:tr>
      <w:tr w:rsidR="004E0EF2" w:rsidRPr="009B5AC9" w:rsidTr="000C334F">
        <w:trPr>
          <w:trHeight w:val="274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4E0EF2" w:rsidRPr="009B5AC9" w:rsidRDefault="004E0EF2" w:rsidP="000C334F">
            <w:pPr>
              <w:autoSpaceDE/>
              <w:autoSpaceDN/>
              <w:ind w:left="-98" w:right="-97"/>
              <w:jc w:val="center"/>
              <w:rPr>
                <w:sz w:val="22"/>
                <w:szCs w:val="22"/>
              </w:rPr>
            </w:pPr>
            <w:r w:rsidRPr="009B5AC9">
              <w:rPr>
                <w:sz w:val="22"/>
                <w:szCs w:val="22"/>
              </w:rPr>
              <w:t>Показатели надежности и бесперебойности водоснабжения для централизованных систем холодного водоснабжения</w:t>
            </w:r>
          </w:p>
        </w:tc>
      </w:tr>
      <w:tr w:rsidR="004E0EF2" w:rsidRPr="009B5AC9" w:rsidTr="000C334F">
        <w:trPr>
          <w:trHeight w:val="267"/>
        </w:trPr>
        <w:tc>
          <w:tcPr>
            <w:tcW w:w="1941" w:type="pct"/>
            <w:vMerge w:val="restart"/>
            <w:shd w:val="clear" w:color="auto" w:fill="auto"/>
            <w:vAlign w:val="center"/>
          </w:tcPr>
          <w:p w:rsidR="004E0EF2" w:rsidRPr="009B5AC9" w:rsidRDefault="004E0EF2" w:rsidP="000C334F">
            <w:pPr>
              <w:autoSpaceDE/>
              <w:autoSpaceDN/>
              <w:jc w:val="center"/>
            </w:pPr>
            <w:r w:rsidRPr="009B5AC9"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</w:t>
            </w:r>
            <w:r w:rsidRPr="009B5AC9">
              <w:lastRenderedPageBreak/>
              <w:t>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251" w:type="pct"/>
            <w:vMerge w:val="restart"/>
            <w:vAlign w:val="center"/>
          </w:tcPr>
          <w:p w:rsidR="004E0EF2" w:rsidRPr="009B5AC9" w:rsidRDefault="004E0EF2" w:rsidP="000C334F">
            <w:pPr>
              <w:autoSpaceDE/>
              <w:autoSpaceDN/>
              <w:ind w:left="-106" w:right="-54"/>
              <w:jc w:val="center"/>
            </w:pPr>
            <w:r w:rsidRPr="009B5AC9">
              <w:lastRenderedPageBreak/>
              <w:t>ед./</w:t>
            </w:r>
          </w:p>
          <w:p w:rsidR="004E0EF2" w:rsidRPr="009B5AC9" w:rsidRDefault="004E0EF2" w:rsidP="000C334F">
            <w:pPr>
              <w:autoSpaceDE/>
              <w:autoSpaceDN/>
              <w:ind w:left="-106" w:right="-54"/>
              <w:jc w:val="center"/>
            </w:pPr>
            <w:r w:rsidRPr="009B5AC9">
              <w:t>км</w:t>
            </w:r>
          </w:p>
        </w:tc>
        <w:tc>
          <w:tcPr>
            <w:tcW w:w="287" w:type="pct"/>
            <w:gridSpan w:val="2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2027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2028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2029</w:t>
            </w:r>
          </w:p>
        </w:tc>
        <w:tc>
          <w:tcPr>
            <w:tcW w:w="293" w:type="pct"/>
            <w:gridSpan w:val="2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2030</w:t>
            </w:r>
          </w:p>
        </w:tc>
        <w:tc>
          <w:tcPr>
            <w:tcW w:w="315" w:type="pct"/>
            <w:gridSpan w:val="2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2031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2033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2034</w:t>
            </w:r>
          </w:p>
        </w:tc>
        <w:tc>
          <w:tcPr>
            <w:tcW w:w="241" w:type="pct"/>
            <w:vAlign w:val="center"/>
          </w:tcPr>
          <w:p w:rsidR="004E0EF2" w:rsidRPr="009B5AC9" w:rsidRDefault="004E0EF2" w:rsidP="000C334F">
            <w:pPr>
              <w:suppressAutoHyphens/>
              <w:autoSpaceDE/>
              <w:autoSpaceDN/>
              <w:jc w:val="center"/>
              <w:rPr>
                <w:b/>
              </w:rPr>
            </w:pPr>
            <w:r w:rsidRPr="009B5AC9">
              <w:rPr>
                <w:b/>
              </w:rPr>
              <w:t>2035</w:t>
            </w:r>
          </w:p>
        </w:tc>
      </w:tr>
    </w:tbl>
    <w:p w:rsidR="009D0E7C" w:rsidRDefault="009D0E7C">
      <w:bookmarkStart w:id="0" w:name="_GoBack"/>
      <w:bookmarkEnd w:id="0"/>
    </w:p>
    <w:sectPr w:rsidR="009D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F2"/>
    <w:rsid w:val="004E0EF2"/>
    <w:rsid w:val="009D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2026-06-17T08:56:00Z</dcterms:created>
  <dcterms:modified xsi:type="dcterms:W3CDTF">2026-06-17T08:57:00Z</dcterms:modified>
</cp:coreProperties>
</file>