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>РОССИЙСКАЯ ФЕДЕРАЦИЯ</w:t>
      </w: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>БРЯНСКАЯ ОБЛАСТЬ</w:t>
      </w: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>МГЛИНСКИЙ  РАЙОН</w:t>
      </w: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>КРАСНОКОСАРОВСКАЯ СЕЛЬСКАЯ АДМИНИСТРАЦИЯ</w:t>
      </w: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b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b/>
          <w:color w:val="auto"/>
          <w:sz w:val="22"/>
          <w:szCs w:val="28"/>
          <w:lang w:eastAsia="ru-RU" w:bidi="ar-SA"/>
        </w:rPr>
        <w:t>П О С Т А Н О В Л Е Н И Е</w:t>
      </w:r>
    </w:p>
    <w:p w:rsidR="001046E2" w:rsidRPr="00826C3F" w:rsidRDefault="001046E2" w:rsidP="007301C9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6F5740">
      <w:pPr>
        <w:widowControl/>
        <w:shd w:val="clear" w:color="auto" w:fill="FFFFFF"/>
        <w:suppressAutoHyphens/>
        <w:spacing w:before="0" w:after="0"/>
        <w:ind w:left="0" w:right="0"/>
        <w:rPr>
          <w:rFonts w:ascii="Times New Roman" w:eastAsia="SimSun" w:hAnsi="Times New Roman" w:cs="Times New Roman"/>
          <w:b/>
          <w:bCs/>
          <w:color w:val="auto"/>
          <w:sz w:val="22"/>
          <w:szCs w:val="28"/>
          <w:lang w:eastAsia="ru-RU"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2"/>
          <w:szCs w:val="28"/>
          <w:shd w:val="clear" w:color="auto" w:fill="FFFFFF"/>
          <w:lang w:eastAsia="ru-RU" w:bidi="ar-SA"/>
        </w:rPr>
        <w:t>от25.03.2025</w:t>
      </w:r>
      <w:r w:rsidRPr="00826C3F">
        <w:rPr>
          <w:rFonts w:ascii="Times New Roman" w:eastAsia="SimSun" w:hAnsi="Times New Roman" w:cs="Times New Roman"/>
          <w:b/>
          <w:bCs/>
          <w:color w:val="auto"/>
          <w:sz w:val="22"/>
          <w:szCs w:val="28"/>
          <w:shd w:val="clear" w:color="auto" w:fill="FFFFFF"/>
          <w:lang w:eastAsia="ru-RU" w:bidi="ar-SA"/>
        </w:rPr>
        <w:t xml:space="preserve"> г</w:t>
      </w:r>
      <w:r>
        <w:rPr>
          <w:rFonts w:ascii="Times New Roman" w:eastAsia="SimSun" w:hAnsi="Times New Roman" w:cs="Times New Roman"/>
          <w:b/>
          <w:bCs/>
          <w:color w:val="auto"/>
          <w:sz w:val="22"/>
          <w:szCs w:val="28"/>
          <w:lang w:eastAsia="ru-RU" w:bidi="ar-SA"/>
        </w:rPr>
        <w:t>ода № 25/1</w:t>
      </w:r>
    </w:p>
    <w:p w:rsidR="001046E2" w:rsidRPr="00826C3F" w:rsidRDefault="001046E2" w:rsidP="006F5740">
      <w:pPr>
        <w:widowControl/>
        <w:shd w:val="clear" w:color="auto" w:fill="FFFFFF"/>
        <w:suppressAutoHyphens/>
        <w:spacing w:before="0" w:after="0"/>
        <w:ind w:left="0" w:right="0"/>
        <w:rPr>
          <w:rFonts w:ascii="Calibri" w:eastAsia="SimSun" w:hAnsi="Calibri" w:cs="Times New Roman"/>
          <w:color w:val="auto"/>
          <w:sz w:val="22"/>
          <w:szCs w:val="22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 xml:space="preserve">д. Красные Косары.                                                  </w:t>
      </w:r>
    </w:p>
    <w:p w:rsidR="001046E2" w:rsidRPr="00826C3F" w:rsidRDefault="001046E2" w:rsidP="006F5740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 xml:space="preserve">        </w:t>
      </w: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ab/>
      </w: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color w:val="auto"/>
          <w:sz w:val="22"/>
        </w:rPr>
      </w:pPr>
    </w:p>
    <w:p w:rsidR="001046E2" w:rsidRPr="00826C3F" w:rsidRDefault="001046E2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Cs w:val="0"/>
          <w:color w:val="auto"/>
          <w:sz w:val="22"/>
          <w:szCs w:val="28"/>
        </w:rPr>
        <w:t xml:space="preserve">Об утверждении Порядка </w:t>
      </w:r>
    </w:p>
    <w:p w:rsidR="001046E2" w:rsidRPr="00826C3F" w:rsidRDefault="001046E2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Cs w:val="0"/>
          <w:color w:val="auto"/>
          <w:sz w:val="22"/>
          <w:szCs w:val="28"/>
        </w:rPr>
        <w:t>формирования  и утверждения перечня объектов,  </w:t>
      </w:r>
    </w:p>
    <w:p w:rsidR="001046E2" w:rsidRPr="00826C3F" w:rsidRDefault="001046E2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Cs w:val="0"/>
          <w:color w:val="auto"/>
          <w:sz w:val="22"/>
          <w:szCs w:val="28"/>
        </w:rPr>
        <w:t>в отношении, которых планируется заключение  концессионных соглашений,  </w:t>
      </w:r>
    </w:p>
    <w:p w:rsidR="001046E2" w:rsidRPr="00826C3F" w:rsidRDefault="001046E2" w:rsidP="006F5740">
      <w:pPr>
        <w:pStyle w:val="Heading1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Cs w:val="0"/>
          <w:color w:val="auto"/>
          <w:sz w:val="22"/>
          <w:szCs w:val="28"/>
        </w:rPr>
        <w:t>и Порядка принятия решений о заключении  концессионных соглашений</w:t>
      </w: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В соответствии с Федеральным законом </w:t>
      </w:r>
      <w:hyperlink r:id="rId6">
        <w:r w:rsidRPr="00826C3F">
          <w:rPr>
            <w:rFonts w:ascii="Times New Roman" w:hAnsi="Times New Roman" w:cs="Times New Roman"/>
            <w:color w:val="auto"/>
            <w:sz w:val="22"/>
            <w:szCs w:val="28"/>
          </w:rPr>
          <w:t>от 21.07.2005 № 115-ФЗ</w:t>
        </w:r>
      </w:hyperlink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соглашениях", </w:t>
      </w:r>
      <w:hyperlink r:id="rId7">
        <w:r w:rsidRPr="00826C3F">
          <w:rPr>
            <w:rFonts w:ascii="Times New Roman" w:hAnsi="Times New Roman" w:cs="Times New Roman"/>
            <w:color w:val="auto"/>
            <w:sz w:val="22"/>
            <w:szCs w:val="28"/>
          </w:rPr>
          <w:t>Уставом сельского Краснокосаровского поселения ,</w:t>
        </w:r>
      </w:hyperlink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 в целях обеспечения взаимодействия и координации деятельности сельского поселения , при подготовке концессионных соглашений и эффективного использования имущества, находящегося в собственности сельского поселения .</w:t>
      </w: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ПОСТАНОВЛЯЕТ:</w:t>
      </w: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1. Утвердить Порядок формирования и утверждения перечня объектов, в отношении которых планируется заключение концессионных соглашений (приложение 1).</w:t>
      </w:r>
    </w:p>
    <w:p w:rsidR="001046E2" w:rsidRPr="00826C3F" w:rsidRDefault="001046E2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2. Утвердить Порядок принятия решений о заключении концессионных соглашений (приложение 2).</w:t>
      </w:r>
    </w:p>
    <w:p w:rsidR="001046E2" w:rsidRPr="00826C3F" w:rsidRDefault="001046E2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3. </w:t>
      </w:r>
      <w:r w:rsidRPr="00826C3F">
        <w:rPr>
          <w:rFonts w:ascii="Times New Roman" w:hAnsi="Times New Roman" w:cs="Times New Roman"/>
          <w:color w:val="auto"/>
          <w:sz w:val="22"/>
          <w:szCs w:val="28"/>
          <w:lang w:eastAsia="ru-RU" w:bidi="ar-SA"/>
        </w:rPr>
        <w:t>Настоящее постановление вступает в силу со дня его обнародования.</w:t>
      </w:r>
    </w:p>
    <w:p w:rsidR="001046E2" w:rsidRPr="00826C3F" w:rsidRDefault="001046E2" w:rsidP="007977A6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4. Контроль за исполнением данного постановления оставляю за собой.</w:t>
      </w: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>
      <w:pPr>
        <w:pStyle w:val="BodyText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</w:p>
    <w:p w:rsidR="001046E2" w:rsidRPr="00826C3F" w:rsidRDefault="001046E2" w:rsidP="00621132">
      <w:pPr>
        <w:widowControl/>
        <w:tabs>
          <w:tab w:val="left" w:pos="8139"/>
        </w:tabs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>Глава  Краснокосаровской  сельской администрации</w:t>
      </w: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ab/>
        <w:t>В.М.Щетник.</w:t>
      </w:r>
    </w:p>
    <w:p w:rsidR="001046E2" w:rsidRPr="00826C3F" w:rsidRDefault="001046E2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</w:pPr>
      <w:r w:rsidRPr="00826C3F">
        <w:rPr>
          <w:rFonts w:ascii="Times New Roman" w:eastAsia="SimSun" w:hAnsi="Times New Roman" w:cs="Times New Roman"/>
          <w:color w:val="auto"/>
          <w:sz w:val="22"/>
          <w:szCs w:val="28"/>
          <w:lang w:eastAsia="ru-RU" w:bidi="ar-SA"/>
        </w:rPr>
        <w:t xml:space="preserve">  </w:t>
      </w: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FB4155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331B21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826C3F" w:rsidRDefault="001046E2" w:rsidP="00331B21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/>
          <w:bCs/>
          <w:color w:val="auto"/>
          <w:sz w:val="22"/>
          <w:szCs w:val="28"/>
        </w:rPr>
        <w:t>ПОРЯДОК</w:t>
      </w:r>
    </w:p>
    <w:p w:rsidR="001046E2" w:rsidRPr="00826C3F" w:rsidRDefault="001046E2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/>
          <w:bCs/>
          <w:color w:val="auto"/>
          <w:sz w:val="22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1046E2" w:rsidRPr="00826C3F" w:rsidRDefault="001046E2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1. Настоящий Порядок разработан в соответствии с Федеральным законом </w:t>
      </w:r>
      <w:hyperlink r:id="rId8">
        <w:r w:rsidRPr="00826C3F">
          <w:rPr>
            <w:rFonts w:ascii="Times New Roman" w:hAnsi="Times New Roman" w:cs="Times New Roman"/>
            <w:color w:val="auto"/>
            <w:sz w:val="22"/>
            <w:szCs w:val="28"/>
          </w:rPr>
          <w:t>от 21.07.2005 № 115-ФЗ</w:t>
        </w:r>
      </w:hyperlink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 (далее - Федеральный закон № 115-ФЗ) и определяет порядок формирования и утверждения перечня объектов, являющихся муниципальной собственностью сельского поселения- (далее - объекты), в отношении которых планируется заключение концессионных соглашений (далее - Перечень).</w:t>
      </w:r>
    </w:p>
    <w:p w:rsidR="001046E2" w:rsidRPr="00826C3F" w:rsidRDefault="001046E2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2. Формирование проекта Перечня осуществляется администрацией сельского поселения - (далее - </w:t>
      </w:r>
      <w:r>
        <w:rPr>
          <w:rFonts w:ascii="Times New Roman" w:hAnsi="Times New Roman" w:cs="Times New Roman"/>
          <w:color w:val="auto"/>
          <w:sz w:val="22"/>
          <w:szCs w:val="28"/>
        </w:rPr>
        <w:t>а</w:t>
      </w:r>
      <w:r w:rsidRPr="00826C3F">
        <w:rPr>
          <w:rFonts w:ascii="Times New Roman" w:hAnsi="Times New Roman" w:cs="Times New Roman"/>
          <w:color w:val="auto"/>
          <w:sz w:val="22"/>
          <w:szCs w:val="28"/>
        </w:rPr>
        <w:t>дминистрация), в соответствии с поступившими предложениями о включении в Перечень предлагаемых к передаче в концессию объектов.</w:t>
      </w:r>
    </w:p>
    <w:p w:rsidR="001046E2" w:rsidRPr="00826C3F" w:rsidRDefault="001046E2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2.1.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 </w:t>
      </w:r>
    </w:p>
    <w:p w:rsidR="001046E2" w:rsidRPr="00826C3F" w:rsidRDefault="001046E2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 xml:space="preserve">2.2. Предложения направляются в </w:t>
      </w:r>
      <w:r>
        <w:rPr>
          <w:rFonts w:ascii="Times New Roman" w:hAnsi="Times New Roman" w:cs="Times New Roman"/>
          <w:color w:val="auto"/>
          <w:sz w:val="22"/>
          <w:szCs w:val="28"/>
        </w:rPr>
        <w:t>а</w:t>
      </w:r>
      <w:r w:rsidRPr="00826C3F">
        <w:rPr>
          <w:rFonts w:ascii="Times New Roman" w:hAnsi="Times New Roman" w:cs="Times New Roman"/>
          <w:color w:val="auto"/>
          <w:sz w:val="22"/>
          <w:szCs w:val="28"/>
        </w:rPr>
        <w:t>дминистрацию в срок до 1 декабря года, предшествующего году формирования Перечня, по форме, указанной в приложении к настоящему Порядку.</w:t>
      </w:r>
    </w:p>
    <w:p w:rsidR="001046E2" w:rsidRPr="00826C3F" w:rsidRDefault="001046E2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2.3.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:rsidR="001046E2" w:rsidRDefault="001046E2" w:rsidP="00BB0B84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</w:rPr>
      </w:pPr>
      <w:r w:rsidRPr="00826C3F">
        <w:rPr>
          <w:rFonts w:ascii="Times New Roman" w:hAnsi="Times New Roman" w:cs="Times New Roman"/>
          <w:color w:val="auto"/>
          <w:sz w:val="22"/>
          <w:szCs w:val="28"/>
        </w:rPr>
        <w:t>2.4. Перечень объектов, в отношении,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 сельского поселения 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:rsidR="001046E2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</w:p>
    <w:p w:rsidR="001046E2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</w:p>
    <w:p w:rsidR="001046E2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</w:p>
    <w:p w:rsidR="001046E2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</w:p>
    <w:p w:rsidR="001046E2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</w:p>
    <w:p w:rsidR="001046E2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</w:p>
    <w:p w:rsidR="001046E2" w:rsidRPr="00826C3F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  <w:r w:rsidRPr="00826C3F">
        <w:rPr>
          <w:rFonts w:ascii="Times New Roman" w:hAnsi="Times New Roman" w:cs="Times New Roman"/>
          <w:color w:val="auto"/>
          <w:sz w:val="22"/>
        </w:rPr>
        <w:t>Приложение</w:t>
      </w:r>
      <w:r>
        <w:rPr>
          <w:rFonts w:ascii="Times New Roman" w:hAnsi="Times New Roman" w:cs="Times New Roman"/>
          <w:color w:val="auto"/>
          <w:sz w:val="22"/>
        </w:rPr>
        <w:t>1</w:t>
      </w:r>
      <w:r w:rsidRPr="00826C3F">
        <w:rPr>
          <w:rFonts w:ascii="Times New Roman" w:hAnsi="Times New Roman" w:cs="Times New Roman"/>
          <w:color w:val="auto"/>
          <w:sz w:val="22"/>
        </w:rPr>
        <w:t xml:space="preserve"> к Порядку </w:t>
      </w:r>
    </w:p>
    <w:p w:rsidR="001046E2" w:rsidRPr="00826C3F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  <w:r w:rsidRPr="00826C3F">
        <w:rPr>
          <w:rFonts w:ascii="Times New Roman" w:hAnsi="Times New Roman" w:cs="Times New Roman"/>
          <w:color w:val="auto"/>
          <w:sz w:val="22"/>
        </w:rPr>
        <w:t xml:space="preserve">формирования и утверждения перечня объектов, </w:t>
      </w:r>
    </w:p>
    <w:p w:rsidR="001046E2" w:rsidRPr="00826C3F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</w:rPr>
      </w:pPr>
      <w:r w:rsidRPr="00826C3F">
        <w:rPr>
          <w:rFonts w:ascii="Times New Roman" w:hAnsi="Times New Roman" w:cs="Times New Roman"/>
          <w:color w:val="auto"/>
          <w:sz w:val="22"/>
        </w:rPr>
        <w:t>в отношении</w:t>
      </w:r>
      <w:bookmarkStart w:id="0" w:name="_GoBack"/>
      <w:bookmarkEnd w:id="0"/>
      <w:r w:rsidRPr="00826C3F">
        <w:rPr>
          <w:rFonts w:ascii="Times New Roman" w:hAnsi="Times New Roman" w:cs="Times New Roman"/>
          <w:color w:val="auto"/>
          <w:sz w:val="22"/>
        </w:rPr>
        <w:t xml:space="preserve"> которых планируется  </w:t>
      </w:r>
    </w:p>
    <w:p w:rsidR="001046E2" w:rsidRPr="00826C3F" w:rsidRDefault="001046E2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color w:val="auto"/>
          <w:sz w:val="22"/>
        </w:rPr>
        <w:t>заключение концессионных соглашений</w:t>
      </w:r>
    </w:p>
    <w:p w:rsidR="001046E2" w:rsidRPr="00826C3F" w:rsidRDefault="001046E2" w:rsidP="00331B21">
      <w:pPr>
        <w:spacing w:before="0" w:after="0"/>
        <w:ind w:left="0" w:right="0" w:firstLine="567"/>
        <w:jc w:val="right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826C3F" w:rsidRDefault="001046E2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/>
          <w:bCs/>
          <w:color w:val="auto"/>
          <w:sz w:val="22"/>
          <w:szCs w:val="28"/>
        </w:rPr>
        <w:t>ФОРМА </w:t>
      </w:r>
    </w:p>
    <w:p w:rsidR="001046E2" w:rsidRPr="00826C3F" w:rsidRDefault="001046E2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826C3F">
        <w:rPr>
          <w:rFonts w:ascii="Times New Roman" w:hAnsi="Times New Roman" w:cs="Times New Roman"/>
          <w:b/>
          <w:bCs/>
          <w:color w:val="auto"/>
          <w:sz w:val="22"/>
          <w:szCs w:val="28"/>
        </w:rPr>
        <w:t>перечня объектов, в отношении которых планируется заключение концессионных соглашений</w:t>
      </w:r>
    </w:p>
    <w:p w:rsidR="001046E2" w:rsidRPr="00826C3F" w:rsidRDefault="001046E2" w:rsidP="00331B21">
      <w:pPr>
        <w:pStyle w:val="Heading2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2"/>
          <w:szCs w:val="28"/>
        </w:rPr>
      </w:pPr>
    </w:p>
    <w:tbl>
      <w:tblPr>
        <w:tblW w:w="1030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1937"/>
        <w:gridCol w:w="2316"/>
        <w:gridCol w:w="1875"/>
        <w:gridCol w:w="1671"/>
        <w:gridCol w:w="1840"/>
      </w:tblGrid>
      <w:tr w:rsidR="001046E2" w:rsidRPr="00826C3F" w:rsidTr="00897635">
        <w:tc>
          <w:tcPr>
            <w:tcW w:w="667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37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75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71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840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1046E2" w:rsidRPr="00826C3F" w:rsidTr="00897635">
        <w:tc>
          <w:tcPr>
            <w:tcW w:w="667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937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ГТС  - количества  - 5.</w:t>
            </w:r>
          </w:p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1.с.Новые чешуики.</w:t>
            </w:r>
          </w:p>
          <w:p w:rsidR="001046E2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2.с.Молодькова.</w:t>
            </w:r>
          </w:p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3.с.Молодьково</w:t>
            </w:r>
          </w:p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д.Харновка.</w:t>
            </w:r>
          </w:p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5.д.</w:t>
            </w: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Цинка.</w:t>
            </w:r>
          </w:p>
        </w:tc>
        <w:tc>
          <w:tcPr>
            <w:tcW w:w="2316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Аренда.</w:t>
            </w:r>
          </w:p>
        </w:tc>
        <w:tc>
          <w:tcPr>
            <w:tcW w:w="1875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Водная платина </w:t>
            </w:r>
          </w:p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шир. 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826C3F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14 м</w:t>
              </w:r>
            </w:smartTag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дл.47</w:t>
            </w:r>
          </w:p>
          <w:p w:rsidR="001046E2" w:rsidRPr="00826C3F" w:rsidRDefault="001046E2" w:rsidP="001C08D5">
            <w:r w:rsidRPr="00826C3F">
              <w:rPr>
                <w:sz w:val="22"/>
              </w:rPr>
              <w:t xml:space="preserve">6.53  х89 </w:t>
            </w:r>
          </w:p>
          <w:p w:rsidR="001046E2" w:rsidRPr="00826C3F" w:rsidRDefault="001046E2" w:rsidP="001C08D5">
            <w:r w:rsidRPr="00826C3F">
              <w:rPr>
                <w:sz w:val="22"/>
              </w:rPr>
              <w:t>6.8х89</w:t>
            </w:r>
          </w:p>
          <w:p w:rsidR="001046E2" w:rsidRPr="00826C3F" w:rsidRDefault="001046E2" w:rsidP="001C08D5"/>
          <w:p w:rsidR="001046E2" w:rsidRPr="00826C3F" w:rsidRDefault="001046E2" w:rsidP="001C08D5">
            <w:r w:rsidRPr="00826C3F">
              <w:rPr>
                <w:sz w:val="22"/>
              </w:rPr>
              <w:t>5х73.2 мет.</w:t>
            </w:r>
          </w:p>
          <w:p w:rsidR="001046E2" w:rsidRPr="00826C3F" w:rsidRDefault="001046E2" w:rsidP="001C08D5">
            <w:r w:rsidRPr="00826C3F">
              <w:rPr>
                <w:sz w:val="22"/>
              </w:rPr>
              <w:t>15х 146</w:t>
            </w:r>
          </w:p>
        </w:tc>
        <w:tc>
          <w:tcPr>
            <w:tcW w:w="1671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0" w:type="dxa"/>
          </w:tcPr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</w:p>
          <w:p w:rsidR="001046E2" w:rsidRPr="00826C3F" w:rsidRDefault="001046E2" w:rsidP="00897635">
            <w:pPr>
              <w:pStyle w:val="BodyText"/>
              <w:ind w:left="0"/>
              <w:rPr>
                <w:rFonts w:ascii="Times New Roman" w:hAnsi="Times New Roman" w:cs="Times New Roman"/>
                <w:color w:val="auto"/>
              </w:rPr>
            </w:pPr>
            <w:r w:rsidRPr="00826C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316</w:t>
            </w:r>
          </w:p>
          <w:p w:rsidR="001046E2" w:rsidRPr="00826C3F" w:rsidRDefault="001046E2" w:rsidP="000E099D">
            <w:r w:rsidRPr="00826C3F">
              <w:rPr>
                <w:sz w:val="22"/>
              </w:rPr>
              <w:t>32 16 0020901 352</w:t>
            </w:r>
          </w:p>
          <w:p w:rsidR="001046E2" w:rsidRPr="00826C3F" w:rsidRDefault="001046E2" w:rsidP="000E099D">
            <w:r w:rsidRPr="00826C3F">
              <w:rPr>
                <w:sz w:val="22"/>
              </w:rPr>
              <w:t>412</w:t>
            </w:r>
          </w:p>
          <w:p w:rsidR="001046E2" w:rsidRPr="00826C3F" w:rsidRDefault="001046E2" w:rsidP="000E099D">
            <w:r w:rsidRPr="00826C3F">
              <w:rPr>
                <w:sz w:val="22"/>
              </w:rPr>
              <w:t xml:space="preserve"> 48</w:t>
            </w:r>
          </w:p>
          <w:p w:rsidR="001046E2" w:rsidRPr="00826C3F" w:rsidRDefault="001046E2" w:rsidP="000E099D">
            <w:r w:rsidRPr="00826C3F">
              <w:rPr>
                <w:sz w:val="22"/>
              </w:rPr>
              <w:t>153</w:t>
            </w:r>
          </w:p>
        </w:tc>
      </w:tr>
    </w:tbl>
    <w:p w:rsidR="001046E2" w:rsidRDefault="001046E2" w:rsidP="007301C9">
      <w:pPr>
        <w:pStyle w:val="BodyText"/>
        <w:ind w:left="0"/>
        <w:rPr>
          <w:color w:val="auto"/>
        </w:rPr>
      </w:pPr>
    </w:p>
    <w:p w:rsidR="001046E2" w:rsidRPr="00D14B80" w:rsidRDefault="001046E2" w:rsidP="007301C9">
      <w:pPr>
        <w:pStyle w:val="BodyText"/>
        <w:ind w:left="0"/>
        <w:rPr>
          <w:color w:val="auto"/>
        </w:rPr>
      </w:pPr>
    </w:p>
    <w:p w:rsidR="001046E2" w:rsidRPr="00D14B80" w:rsidRDefault="001046E2" w:rsidP="00604F72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</w:p>
    <w:p w:rsidR="001046E2" w:rsidRPr="00D14B80" w:rsidRDefault="001046E2" w:rsidP="00604F72">
      <w:pPr>
        <w:pStyle w:val="BodyText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>к постановлению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Краснокосаровской сельской</w:t>
      </w: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 администрации </w:t>
      </w:r>
    </w:p>
    <w:p w:rsidR="001046E2" w:rsidRPr="00D14B80" w:rsidRDefault="001046E2" w:rsidP="007301C9">
      <w:pPr>
        <w:pStyle w:val="BodyText"/>
        <w:ind w:right="-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1046E2" w:rsidRPr="00BB0B84" w:rsidRDefault="001046E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>ПОРЯДОК</w:t>
      </w:r>
    </w:p>
    <w:p w:rsidR="001046E2" w:rsidRPr="00BB0B84" w:rsidRDefault="001046E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>принятия решений о заключении концессионных соглашений 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>1.Общие положения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1.1. Порядок принятия решений о заключении концессионных соглашений (далее - Порядок) разработан в соответствии с </w:t>
      </w:r>
      <w:hyperlink r:id="rId9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Гражданским кодексом Российской Федерации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, Федеральным законом от </w:t>
      </w:r>
      <w:hyperlink r:id="rId10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21.07.2005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1.2. В настоящем Порядке применяются понятия и термины, установленные Федеральным законом от </w:t>
      </w:r>
      <w:hyperlink r:id="rId11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21.07.2005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соглашениях", иными действующими нормативными правовыми актами.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1.3. Принимает решение о заключении концессионного соглашения и заключает концессионное соглашение от имени муниципального образования сельского поселения  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1.4. Концессионером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1.5. Инициаторами заключения концессионного соглашения являются как сельское поселение  так и лица, отвечающие требованиям Федерального закона </w:t>
      </w:r>
      <w:hyperlink r:id="rId12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 xml:space="preserve">от </w:t>
        </w:r>
      </w:hyperlink>
      <w:hyperlink r:id="rId13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21.05.2005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 (далее - инициатор).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1.6. Сторона, несущая расходы по регистрации концессионного соглашения, регистрации права владения и пользования концессионера имуществом, входящим в состав объекта концессионного соглашения, имуществом, предоставленным концессионеру в соответствии с частью 9 статьи 3 Федерального закона от </w:t>
      </w:r>
      <w:hyperlink r:id="rId14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21.07.2005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отношениях", определяется концессионным соглашением.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1.7. Стоимость имущества, переданного по концессионному соглашению, определяется в размере рыночной стоимости.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1.8.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1.9. Срок действия концессионного соглашения устанавливается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концедента по концессионному соглашению. Срок действия концессионного соглашения может быть продлен, но не более чем на пять лет по соглашению сторон на основании постановления администрации сельского поселения 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Продление срока действия концессионного соглашения осуществляется по согласованию с антимонопольным органом.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1.10.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концеденту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1.11. Заключение, изменение и прекращение концессионных соглашений осуществляется в порядке, предусмотренном </w:t>
      </w:r>
      <w:hyperlink r:id="rId15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Гражданским кодексом Российской Федерации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и Федеральным законом </w:t>
      </w:r>
      <w:hyperlink r:id="rId16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от 21.07.2005 №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2. Организация подготовки и принятия решения о передаче объекта в концессию по инициативе администрации Краснокосаровского </w:t>
      </w:r>
      <w:r w:rsidRPr="00BB0B84">
        <w:rPr>
          <w:rFonts w:ascii="Times New Roman" w:hAnsi="Times New Roman" w:cs="Times New Roman"/>
          <w:b/>
          <w:color w:val="auto"/>
          <w:sz w:val="22"/>
          <w:szCs w:val="28"/>
        </w:rPr>
        <w:t xml:space="preserve">сельского поселения </w:t>
      </w: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>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2.1. Инициатор подает заявку с предложением рассмотреть имущество в качестве объекта концессионного соглашения.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К заявке прилагаются документы, содержащие следующую информацию: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а) технико-экономическое обоснование передачи имущества в концессию;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б) предполагаемый объем инвестиций в создание и (или) реконструкцию объекта концессионного соглашения;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в) срок концессионного соглашения, в том числе срок окупаемости предполагаемых инвестиций;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г)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 </w:t>
      </w:r>
    </w:p>
    <w:p w:rsidR="001046E2" w:rsidRPr="00BB0B84" w:rsidRDefault="001046E2" w:rsidP="00856CDA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2.2 В течение тридцати рабочих дней со дня получения документов готовят оценку возможности и целесообразности передачи объекта муниципальной собственности в концессию.       </w:t>
      </w:r>
      <w:r w:rsidRPr="00BB0B84">
        <w:rPr>
          <w:rFonts w:ascii="Times New Roman" w:hAnsi="Times New Roman" w:cs="Times New Roman"/>
          <w:color w:val="auto"/>
          <w:sz w:val="22"/>
          <w:szCs w:val="28"/>
        </w:rPr>
        <w:br/>
        <w:t xml:space="preserve">       2.3. Заключение о возможности и целесообразности передачи в концессию имущества, право собственности на которое принадлежит муниципальному образованию, принимается решением рабочей группы на основании оценок возможности и целесообразности передачи имущества в концессию. Дата и время заседания рабочей группы назначается администрацией в срок не позднее 14 дней от даты, указанной в пункте 2.2.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2.4. При принятии решения о возможности и целесообразности передачи имущества, право собственности на которое принадлежит муниципальному образованию, в концессию готовится проект постановления администрации Краснокосаровского сельского поселения  о заключении концессионного соглашения.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2.5. Постановление администрации сельского поселения   о заключении концессионного соглашения должно содержать: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1) условия концессионного соглашения в соответствии со статьей 10 Федерального закона от </w:t>
      </w:r>
      <w:hyperlink r:id="rId17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21.07.2005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соглашениях";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2) критерии конкурса и параметры критериев конкурса;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3) вид конкурса (открытый конкурс или закрытый конкурс);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4) перечень лиц, которым направляются приглашения принять участие в конкурсе, в случае проведения закрытого конкурса;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5) срок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конкурсе.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2.6. Постановлением администрации  утверждается конкурсная документация, вносятся изменения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2.7. Администрация Краснокосаровского сельского поселения организует проведение конкурса на право заключения концессионного соглашения в соответствии с положениями, установленными Федеральным законом от </w:t>
      </w:r>
      <w:hyperlink r:id="rId18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21.07.2005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2.8. По результатам конкурса заключается концессионное соглашение.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3. Организация подготовки и принятия решения о передаче объекта в концессию по инициативе лица, соответствующего требованиям Федерального закона от </w:t>
      </w:r>
      <w:hyperlink r:id="rId19">
        <w:r w:rsidRPr="00BB0B84">
          <w:rPr>
            <w:rFonts w:ascii="Times New Roman" w:hAnsi="Times New Roman" w:cs="Times New Roman"/>
            <w:b/>
            <w:bCs/>
            <w:color w:val="auto"/>
            <w:sz w:val="22"/>
            <w:szCs w:val="28"/>
          </w:rPr>
          <w:t>21.05.2005 N 115-ФЗ</w:t>
        </w:r>
      </w:hyperlink>
      <w:hyperlink r:id="rId20">
        <w:r w:rsidRPr="00BB0B84">
          <w:rPr>
            <w:rFonts w:ascii="Times New Roman" w:hAnsi="Times New Roman" w:cs="Times New Roman"/>
            <w:b/>
            <w:bCs/>
            <w:color w:val="auto"/>
            <w:sz w:val="22"/>
            <w:szCs w:val="28"/>
          </w:rPr>
          <w:t xml:space="preserve"> </w:t>
        </w:r>
      </w:hyperlink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>"О концессионных соглашениях"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3.1. Лица, соответствующие требованиям Федерального закона </w:t>
      </w:r>
      <w:hyperlink r:id="rId21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 xml:space="preserve">от </w:t>
        </w:r>
      </w:hyperlink>
      <w:hyperlink r:id="rId22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21.05.2005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соглашениях", подают предложение о заключении концессионного соглашения в администрацию сельского поселения по форме,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соглашения".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статьей 10 Федерального закона от </w:t>
      </w:r>
      <w:hyperlink r:id="rId23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21.05.2005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соглашениях", и иные не противоречащие законодательству Российской Федерации условия.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3.2. Администрация организует заседание рабочей группы по рассмотрению предложения и заключению концессионного соглашения (либо об отказе в заключение концессионного соглашения), оформляет заключение в соответствии с решением рабочей группы на основании оценок администрации сельского поселения 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3.3. Решение о возможности заключения концессионного соглашения либо об отказе в заключение концессионного соглашения принимается администрацией сельского поселения 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Отказ в заключение концессионного соглашения допускается в случаях, предусмотренных Федеральным законом от </w:t>
      </w:r>
      <w:hyperlink r:id="rId24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21.05.2005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соглашениях". 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Федеральным законом </w:t>
      </w:r>
      <w:hyperlink r:id="rId25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 xml:space="preserve">от </w:t>
        </w:r>
      </w:hyperlink>
      <w:hyperlink r:id="rId26">
        <w:r w:rsidRPr="00BB0B84">
          <w:rPr>
            <w:rFonts w:ascii="Times New Roman" w:hAnsi="Times New Roman" w:cs="Times New Roman"/>
            <w:color w:val="auto"/>
            <w:sz w:val="22"/>
            <w:szCs w:val="28"/>
          </w:rPr>
          <w:t>21.05.2005 N 115-ФЗ</w:t>
        </w:r>
      </w:hyperlink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 "О концессионных соглашениях".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b/>
          <w:bCs/>
          <w:color w:val="auto"/>
          <w:sz w:val="22"/>
          <w:szCs w:val="28"/>
        </w:rPr>
        <w:t>4. Контроль за исполнением концессионных соглашений</w:t>
      </w: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1046E2" w:rsidRPr="00BB0B84" w:rsidRDefault="001046E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BB0B84">
        <w:rPr>
          <w:rFonts w:ascii="Times New Roman" w:hAnsi="Times New Roman" w:cs="Times New Roman"/>
          <w:color w:val="auto"/>
          <w:sz w:val="22"/>
          <w:szCs w:val="28"/>
        </w:rPr>
        <w:t xml:space="preserve">Контроль за исполнением концессионного соглашения осуществляет администрация сельского поселения . </w:t>
      </w:r>
    </w:p>
    <w:p w:rsidR="001046E2" w:rsidRPr="00D14B80" w:rsidRDefault="001046E2" w:rsidP="00604F72">
      <w:pPr>
        <w:pStyle w:val="BodyText"/>
        <w:ind w:right="-1"/>
        <w:jc w:val="right"/>
        <w:rPr>
          <w:color w:val="auto"/>
        </w:rPr>
      </w:pPr>
    </w:p>
    <w:sectPr w:rsidR="001046E2" w:rsidRPr="00D14B80" w:rsidSect="002C37D1">
      <w:headerReference w:type="default" r:id="rId27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6E2" w:rsidRDefault="001046E2" w:rsidP="00A34F6C">
      <w:pPr>
        <w:spacing w:before="0" w:after="0"/>
      </w:pPr>
      <w:r>
        <w:separator/>
      </w:r>
    </w:p>
  </w:endnote>
  <w:endnote w:type="continuationSeparator" w:id="0">
    <w:p w:rsidR="001046E2" w:rsidRDefault="001046E2" w:rsidP="00A34F6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horndale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6E2" w:rsidRDefault="001046E2" w:rsidP="00A34F6C">
      <w:pPr>
        <w:spacing w:before="0" w:after="0"/>
      </w:pPr>
      <w:r>
        <w:separator/>
      </w:r>
    </w:p>
  </w:footnote>
  <w:footnote w:type="continuationSeparator" w:id="0">
    <w:p w:rsidR="001046E2" w:rsidRDefault="001046E2" w:rsidP="00A34F6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E2" w:rsidRPr="00A34F6C" w:rsidRDefault="001046E2" w:rsidP="00A34F6C">
    <w:pPr>
      <w:pStyle w:val="Header"/>
      <w:jc w:val="right"/>
      <w:rPr>
        <w:rFonts w:ascii="Times New Roman" w:hAnsi="Times New Roman" w:cs="Times New Roman"/>
        <w:color w:val="auto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113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7FC"/>
    <w:rsid w:val="000009C2"/>
    <w:rsid w:val="000220CF"/>
    <w:rsid w:val="00044814"/>
    <w:rsid w:val="000E099D"/>
    <w:rsid w:val="001046E2"/>
    <w:rsid w:val="0015236B"/>
    <w:rsid w:val="00153F70"/>
    <w:rsid w:val="001B0432"/>
    <w:rsid w:val="001C08D5"/>
    <w:rsid w:val="00213EBF"/>
    <w:rsid w:val="002C37D1"/>
    <w:rsid w:val="003106E1"/>
    <w:rsid w:val="00331258"/>
    <w:rsid w:val="00331B21"/>
    <w:rsid w:val="003A6369"/>
    <w:rsid w:val="003E73E4"/>
    <w:rsid w:val="0056530A"/>
    <w:rsid w:val="00604F72"/>
    <w:rsid w:val="00621132"/>
    <w:rsid w:val="00654E19"/>
    <w:rsid w:val="00684E57"/>
    <w:rsid w:val="006D57DA"/>
    <w:rsid w:val="006F5740"/>
    <w:rsid w:val="007301C9"/>
    <w:rsid w:val="00742662"/>
    <w:rsid w:val="007977A6"/>
    <w:rsid w:val="007C1D85"/>
    <w:rsid w:val="008023B4"/>
    <w:rsid w:val="00826C3F"/>
    <w:rsid w:val="00856CDA"/>
    <w:rsid w:val="00897635"/>
    <w:rsid w:val="00902892"/>
    <w:rsid w:val="0094213E"/>
    <w:rsid w:val="00950D64"/>
    <w:rsid w:val="00967033"/>
    <w:rsid w:val="009A453C"/>
    <w:rsid w:val="009A7F50"/>
    <w:rsid w:val="009D27CD"/>
    <w:rsid w:val="00A104ED"/>
    <w:rsid w:val="00A34F6C"/>
    <w:rsid w:val="00A77FCA"/>
    <w:rsid w:val="00AB5F0B"/>
    <w:rsid w:val="00BB0B84"/>
    <w:rsid w:val="00BB548F"/>
    <w:rsid w:val="00C03FB0"/>
    <w:rsid w:val="00C24BFA"/>
    <w:rsid w:val="00C26AE9"/>
    <w:rsid w:val="00C817FC"/>
    <w:rsid w:val="00D00CDE"/>
    <w:rsid w:val="00D06974"/>
    <w:rsid w:val="00D14B80"/>
    <w:rsid w:val="00D83F87"/>
    <w:rsid w:val="00DC49FC"/>
    <w:rsid w:val="00E00587"/>
    <w:rsid w:val="00ED2BE1"/>
    <w:rsid w:val="00EE0C00"/>
    <w:rsid w:val="00F00918"/>
    <w:rsid w:val="00F50FE8"/>
    <w:rsid w:val="00F51BA8"/>
    <w:rsid w:val="00F95492"/>
    <w:rsid w:val="00FB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iberation Sans" w:hAnsi="Arial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D1"/>
    <w:pPr>
      <w:widowControl w:val="0"/>
      <w:spacing w:before="150" w:after="150"/>
      <w:ind w:left="150" w:right="150"/>
    </w:pPr>
    <w:rPr>
      <w:color w:val="000000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2C37D1"/>
    <w:pPr>
      <w:outlineLvl w:val="0"/>
    </w:pPr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2C37D1"/>
    <w:pPr>
      <w:spacing w:before="200" w:after="120"/>
      <w:outlineLvl w:val="1"/>
    </w:pPr>
    <w:rPr>
      <w:rFonts w:ascii="Arial" w:hAnsi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4F72"/>
    <w:pPr>
      <w:keepNext/>
      <w:keepLines/>
      <w:spacing w:before="200" w:after="0"/>
      <w:outlineLvl w:val="2"/>
    </w:pPr>
    <w:rPr>
      <w:rFonts w:ascii="Calibri Light" w:eastAsia="Times New Roman" w:hAnsi="Calibri Light" w:cs="Mangal"/>
      <w:b/>
      <w:bCs/>
      <w:color w:val="4472C4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color w:val="000000"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color w:val="000000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04F72"/>
    <w:rPr>
      <w:rFonts w:ascii="Calibri Light" w:hAnsi="Calibri Light" w:cs="Mangal"/>
      <w:b/>
      <w:bCs/>
      <w:color w:val="4472C4"/>
      <w:sz w:val="21"/>
      <w:szCs w:val="21"/>
    </w:rPr>
  </w:style>
  <w:style w:type="character" w:customStyle="1" w:styleId="EndnoteCharacters">
    <w:name w:val="Endnote Characters"/>
    <w:uiPriority w:val="99"/>
    <w:rsid w:val="002C37D1"/>
  </w:style>
  <w:style w:type="character" w:customStyle="1" w:styleId="FootnoteCharacters">
    <w:name w:val="Footnote Characters"/>
    <w:uiPriority w:val="99"/>
    <w:rsid w:val="002C37D1"/>
  </w:style>
  <w:style w:type="character" w:customStyle="1" w:styleId="InternetLink">
    <w:name w:val="Internet Link"/>
    <w:uiPriority w:val="99"/>
    <w:rsid w:val="002C37D1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uiPriority w:val="99"/>
    <w:rsid w:val="002C37D1"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uiPriority w:val="99"/>
    <w:rsid w:val="002C37D1"/>
    <w:rPr>
      <w:i/>
    </w:rPr>
  </w:style>
  <w:style w:type="paragraph" w:customStyle="1" w:styleId="TableContents">
    <w:name w:val="Table Contents"/>
    <w:basedOn w:val="BodyText"/>
    <w:uiPriority w:val="99"/>
    <w:rsid w:val="002C37D1"/>
  </w:style>
  <w:style w:type="paragraph" w:styleId="Footer">
    <w:name w:val="footer"/>
    <w:basedOn w:val="Normal"/>
    <w:link w:val="FooterChar"/>
    <w:uiPriority w:val="99"/>
    <w:rsid w:val="002C37D1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Mangal"/>
      <w:color w:val="000000"/>
      <w:sz w:val="21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rsid w:val="002C37D1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4F6C"/>
    <w:rPr>
      <w:rFonts w:cs="Times New Roman"/>
      <w:color w:val="000000"/>
    </w:rPr>
  </w:style>
  <w:style w:type="paragraph" w:customStyle="1" w:styleId="Index">
    <w:name w:val="Index"/>
    <w:basedOn w:val="Normal"/>
    <w:uiPriority w:val="99"/>
    <w:rsid w:val="002C37D1"/>
    <w:pPr>
      <w:suppressLineNumbers/>
    </w:pPr>
  </w:style>
  <w:style w:type="paragraph" w:styleId="Caption">
    <w:name w:val="caption"/>
    <w:basedOn w:val="Normal"/>
    <w:uiPriority w:val="99"/>
    <w:qFormat/>
    <w:rsid w:val="002C37D1"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  <w:uiPriority w:val="99"/>
    <w:rsid w:val="002C37D1"/>
  </w:style>
  <w:style w:type="paragraph" w:styleId="BodyText">
    <w:name w:val="Body Text"/>
    <w:basedOn w:val="Normal"/>
    <w:link w:val="BodyTextChar"/>
    <w:uiPriority w:val="99"/>
    <w:rsid w:val="002C37D1"/>
    <w:pPr>
      <w:spacing w:before="0" w:after="283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angal"/>
      <w:color w:val="000000"/>
      <w:sz w:val="21"/>
      <w:szCs w:val="21"/>
      <w:lang w:eastAsia="zh-CN" w:bidi="hi-IN"/>
    </w:rPr>
  </w:style>
  <w:style w:type="paragraph" w:customStyle="1" w:styleId="Heading">
    <w:name w:val="Heading"/>
    <w:basedOn w:val="Normal"/>
    <w:next w:val="BodyText"/>
    <w:uiPriority w:val="99"/>
    <w:rsid w:val="002C37D1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uiPriority w:val="99"/>
    <w:rsid w:val="002C37D1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FB41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4F6C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F6C"/>
    <w:rPr>
      <w:rFonts w:ascii="Tahoma" w:hAnsi="Tahoma" w:cs="Mangal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2dc2eb84-1baf-48dc-864f-a9a5c8df2df6.html" TargetMode="External"/><Relationship Id="rId13" Type="http://schemas.openxmlformats.org/officeDocument/2006/relationships/hyperlink" Target="http://dostup.scli.ru:8111/content/act/2dc2eb84-1baf-48dc-864f-a9a5c8df2df6.html" TargetMode="External"/><Relationship Id="rId18" Type="http://schemas.openxmlformats.org/officeDocument/2006/relationships/hyperlink" Target="http://dostup.scli.ru:8111/content/act/2dc2eb84-1baf-48dc-864f-a9a5c8df2df6.html" TargetMode="External"/><Relationship Id="rId26" Type="http://schemas.openxmlformats.org/officeDocument/2006/relationships/hyperlink" Target="http://dostup.scli.ru:8111/content/act/2dc2eb84-1baf-48dc-864f-a9a5c8df2df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stup.scli.ru:8111/content/act/2dc2eb84-1baf-48dc-864f-a9a5c8df2df6.html" TargetMode="External"/><Relationship Id="rId7" Type="http://schemas.openxmlformats.org/officeDocument/2006/relationships/hyperlink" Target="http://dostup.scli.ru:8111/content/act/998b1079-f74d-4f2f-8a25-cf66bb53e72b.html" TargetMode="External"/><Relationship Id="rId12" Type="http://schemas.openxmlformats.org/officeDocument/2006/relationships/hyperlink" Target="http://dostup.scli.ru:8111/content/act/2dc2eb84-1baf-48dc-864f-a9a5c8df2df6.html" TargetMode="External"/><Relationship Id="rId17" Type="http://schemas.openxmlformats.org/officeDocument/2006/relationships/hyperlink" Target="http://dostup.scli.ru:8111/content/act/2dc2eb84-1baf-48dc-864f-a9a5c8df2df6.html" TargetMode="External"/><Relationship Id="rId25" Type="http://schemas.openxmlformats.org/officeDocument/2006/relationships/hyperlink" Target="http://dostup.scli.ru:8111/content/act/2dc2eb84-1baf-48dc-864f-a9a5c8df2df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tup.scli.ru:8111/content/act/2dc2eb84-1baf-48dc-864f-a9a5c8df2df6.html" TargetMode="External"/><Relationship Id="rId20" Type="http://schemas.openxmlformats.org/officeDocument/2006/relationships/hyperlink" Target="http://dostup.scli.ru:8111/content/act/2dc2eb84-1baf-48dc-864f-a9a5c8df2df6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2dc2eb84-1baf-48dc-864f-a9a5c8df2df6.html" TargetMode="External"/><Relationship Id="rId11" Type="http://schemas.openxmlformats.org/officeDocument/2006/relationships/hyperlink" Target="http://dostup.scli.ru:8111/content/act/2dc2eb84-1baf-48dc-864f-a9a5c8df2df6.html" TargetMode="External"/><Relationship Id="rId24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stup.scli.ru:8111/content/act/ea4730e2-0388-4aee-bd89-0cbc2c54574b.html" TargetMode="External"/><Relationship Id="rId23" Type="http://schemas.openxmlformats.org/officeDocument/2006/relationships/hyperlink" Target="http://dostup.scli.ru:8111/content/act/2dc2eb84-1baf-48dc-864f-a9a5c8df2df6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stup.scli.ru:8111/content/act/2dc2eb84-1baf-48dc-864f-a9a5c8df2df6.html" TargetMode="External"/><Relationship Id="rId19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stup.scli.ru:8111/content/act/ea4730e2-0388-4aee-bd89-0cbc2c54574b.html" TargetMode="External"/><Relationship Id="rId14" Type="http://schemas.openxmlformats.org/officeDocument/2006/relationships/hyperlink" Target="http://dostup.scli.ru:8111/content/act/2dc2eb84-1baf-48dc-864f-a9a5c8df2df6.html" TargetMode="External"/><Relationship Id="rId22" Type="http://schemas.openxmlformats.org/officeDocument/2006/relationships/hyperlink" Target="http://dostup.scli.ru:8111/content/act/2dc2eb84-1baf-48dc-864f-a9a5c8df2df6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2408</Words>
  <Characters>13727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805575</dc:creator>
  <cp:keywords/>
  <dc:description/>
  <cp:lastModifiedBy>Customer</cp:lastModifiedBy>
  <cp:revision>4</cp:revision>
  <cp:lastPrinted>2025-04-02T12:44:00Z</cp:lastPrinted>
  <dcterms:created xsi:type="dcterms:W3CDTF">2024-04-22T07:35:00Z</dcterms:created>
  <dcterms:modified xsi:type="dcterms:W3CDTF">2025-04-02T12:44:00Z</dcterms:modified>
</cp:coreProperties>
</file>