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491C26">
        <w:rPr>
          <w:rFonts w:ascii="Times New Roman" w:hAnsi="Times New Roman"/>
          <w:b/>
          <w:bCs/>
          <w:sz w:val="28"/>
          <w:szCs w:val="28"/>
        </w:rPr>
        <w:t>Краснокосаровского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491C26">
        <w:rPr>
          <w:rFonts w:ascii="Times New Roman" w:hAnsi="Times New Roman"/>
          <w:b/>
          <w:sz w:val="28"/>
          <w:szCs w:val="28"/>
        </w:rPr>
        <w:t>Краснокосаровского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0B54EB" w:rsidRDefault="00FF540E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 1</w:t>
      </w:r>
      <w:r w:rsidR="00E31A5E">
        <w:rPr>
          <w:rFonts w:ascii="Times New Roman" w:hAnsi="Times New Roman"/>
          <w:bCs/>
          <w:sz w:val="28"/>
          <w:szCs w:val="28"/>
        </w:rPr>
        <w:t>8</w:t>
      </w:r>
      <w:bookmarkStart w:id="0" w:name="_GoBack"/>
      <w:bookmarkEnd w:id="0"/>
      <w:r w:rsidR="00700728" w:rsidRPr="000B54EB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633C09">
      <w:pPr>
        <w:spacing w:after="0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21345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491C26">
        <w:rPr>
          <w:rFonts w:ascii="Times New Roman" w:hAnsi="Times New Roman"/>
          <w:sz w:val="28"/>
          <w:szCs w:val="28"/>
        </w:rPr>
        <w:t>Краснокосаровского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491C26">
        <w:rPr>
          <w:rFonts w:ascii="Times New Roman" w:hAnsi="Times New Roman"/>
          <w:sz w:val="28"/>
          <w:szCs w:val="28"/>
        </w:rPr>
        <w:t>Краснокосаровского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21345F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700728" w:rsidRDefault="00700728" w:rsidP="0021345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</w:t>
      </w:r>
      <w:r w:rsidR="00491C26">
        <w:rPr>
          <w:rFonts w:ascii="Times New Roman" w:hAnsi="Times New Roman"/>
          <w:sz w:val="28"/>
          <w:szCs w:val="28"/>
        </w:rPr>
        <w:t>Краснокосаровского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</w:t>
      </w:r>
      <w:r w:rsidRPr="000B54E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491C26">
        <w:rPr>
          <w:rFonts w:ascii="Times New Roman" w:hAnsi="Times New Roman"/>
          <w:sz w:val="28"/>
          <w:szCs w:val="28"/>
        </w:rPr>
        <w:t>Краснокосаровского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E1002E">
        <w:rPr>
          <w:rFonts w:ascii="Times New Roman" w:hAnsi="Times New Roman"/>
          <w:sz w:val="28"/>
          <w:szCs w:val="28"/>
        </w:rPr>
        <w:t xml:space="preserve"> включает 11</w:t>
      </w:r>
      <w:r w:rsidR="00FF540E">
        <w:rPr>
          <w:rFonts w:ascii="Times New Roman" w:hAnsi="Times New Roman"/>
          <w:sz w:val="28"/>
          <w:szCs w:val="28"/>
        </w:rPr>
        <w:t xml:space="preserve"> пунктов,</w:t>
      </w:r>
      <w:r w:rsidR="00223DEE">
        <w:rPr>
          <w:rFonts w:ascii="Times New Roman" w:hAnsi="Times New Roman"/>
          <w:sz w:val="28"/>
          <w:szCs w:val="28"/>
        </w:rPr>
        <w:t xml:space="preserve"> краткое содержание которых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FF540E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</w:p>
    <w:p w:rsidR="00B10204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НА 2014 ГОД И НА</w:t>
      </w:r>
    </w:p>
    <w:p w:rsidR="00700728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2015 И 2016 ГОДОВ</w:t>
      </w:r>
    </w:p>
    <w:p w:rsidR="00B10204" w:rsidRPr="000B54EB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7C66" w:rsidRDefault="00700728" w:rsidP="0021345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491C26">
        <w:rPr>
          <w:rFonts w:ascii="Times New Roman" w:hAnsi="Times New Roman"/>
          <w:sz w:val="28"/>
          <w:szCs w:val="28"/>
        </w:rPr>
        <w:t>Краснокосаровского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33C09">
        <w:rPr>
          <w:rFonts w:ascii="Times New Roman" w:hAnsi="Times New Roman"/>
          <w:sz w:val="28"/>
          <w:szCs w:val="28"/>
        </w:rPr>
        <w:t xml:space="preserve"> на 2014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F07C66" w:rsidRDefault="00F07C66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491C26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Краснокосаровского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и на плановый период 2015 и 2016 годов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392"/>
      </w:tblGrid>
      <w:tr w:rsidR="00702902" w:rsidRPr="004B153E" w:rsidTr="00702902">
        <w:trPr>
          <w:trHeight w:val="697"/>
        </w:trPr>
        <w:tc>
          <w:tcPr>
            <w:tcW w:w="3290" w:type="dxa"/>
            <w:vAlign w:val="center"/>
          </w:tcPr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87502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2 681,2</w:t>
            </w:r>
          </w:p>
        </w:tc>
        <w:tc>
          <w:tcPr>
            <w:tcW w:w="1189" w:type="dxa"/>
            <w:vAlign w:val="center"/>
          </w:tcPr>
          <w:p w:rsidR="00702902" w:rsidRDefault="0087502F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1 873,8</w:t>
            </w:r>
          </w:p>
        </w:tc>
        <w:tc>
          <w:tcPr>
            <w:tcW w:w="1384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2 954,2</w:t>
            </w:r>
          </w:p>
        </w:tc>
        <w:tc>
          <w:tcPr>
            <w:tcW w:w="1355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3 233,7</w:t>
            </w:r>
          </w:p>
        </w:tc>
        <w:tc>
          <w:tcPr>
            <w:tcW w:w="1392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3 344,1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87502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421,7</w:t>
            </w:r>
          </w:p>
        </w:tc>
        <w:tc>
          <w:tcPr>
            <w:tcW w:w="1189" w:type="dxa"/>
            <w:vAlign w:val="center"/>
          </w:tcPr>
          <w:p w:rsidR="00702902" w:rsidRDefault="0087502F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342,4</w:t>
            </w:r>
          </w:p>
        </w:tc>
        <w:tc>
          <w:tcPr>
            <w:tcW w:w="1384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1 545,5</w:t>
            </w:r>
          </w:p>
        </w:tc>
        <w:tc>
          <w:tcPr>
            <w:tcW w:w="1355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1 743,8</w:t>
            </w:r>
          </w:p>
        </w:tc>
        <w:tc>
          <w:tcPr>
            <w:tcW w:w="1392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1 821,9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87502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2 259,5</w:t>
            </w:r>
          </w:p>
        </w:tc>
        <w:tc>
          <w:tcPr>
            <w:tcW w:w="1189" w:type="dxa"/>
            <w:vAlign w:val="center"/>
          </w:tcPr>
          <w:p w:rsidR="00702902" w:rsidRDefault="0087502F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1 531,4</w:t>
            </w:r>
          </w:p>
        </w:tc>
        <w:tc>
          <w:tcPr>
            <w:tcW w:w="1384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1 408,7</w:t>
            </w:r>
          </w:p>
        </w:tc>
        <w:tc>
          <w:tcPr>
            <w:tcW w:w="1355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1 489,0</w:t>
            </w:r>
          </w:p>
        </w:tc>
        <w:tc>
          <w:tcPr>
            <w:tcW w:w="1392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1 522,1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43" w:type="dxa"/>
            <w:vAlign w:val="center"/>
          </w:tcPr>
          <w:p w:rsidR="00702902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2 615,9</w:t>
            </w:r>
          </w:p>
        </w:tc>
        <w:tc>
          <w:tcPr>
            <w:tcW w:w="1189" w:type="dxa"/>
            <w:vAlign w:val="center"/>
          </w:tcPr>
          <w:p w:rsidR="00702902" w:rsidRDefault="0087502F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1 986,0</w:t>
            </w:r>
          </w:p>
        </w:tc>
        <w:tc>
          <w:tcPr>
            <w:tcW w:w="1384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2 954,2</w:t>
            </w:r>
          </w:p>
        </w:tc>
        <w:tc>
          <w:tcPr>
            <w:tcW w:w="1355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3 233,0</w:t>
            </w:r>
          </w:p>
        </w:tc>
        <w:tc>
          <w:tcPr>
            <w:tcW w:w="1392" w:type="dxa"/>
            <w:vAlign w:val="center"/>
          </w:tcPr>
          <w:p w:rsidR="00702902" w:rsidRPr="004B153E" w:rsidRDefault="00491C26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3 344,1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87502F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189" w:type="dxa"/>
            <w:vAlign w:val="center"/>
          </w:tcPr>
          <w:p w:rsidR="00702902" w:rsidRDefault="0087502F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-112,2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517E43" w:rsidRDefault="00702902" w:rsidP="0087502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исполнения бюджета </w:t>
      </w:r>
      <w:r w:rsidR="00491C26">
        <w:rPr>
          <w:rFonts w:ascii="Times New Roman" w:hAnsi="Times New Roman"/>
          <w:sz w:val="24"/>
          <w:szCs w:val="24"/>
        </w:rPr>
        <w:t>Краснокосаровского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B10204" w:rsidRDefault="00B10204" w:rsidP="00F8268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ДОХОДЫ БЮДЖЕТА ПОСЕЛЕНИЯ В 2014-2016 ГОДАХ</w:t>
      </w:r>
    </w:p>
    <w:p w:rsidR="00B10204" w:rsidRDefault="00B10204" w:rsidP="00F82686">
      <w:pPr>
        <w:pStyle w:val="a3"/>
        <w:rPr>
          <w:b/>
          <w:bCs/>
          <w:szCs w:val="28"/>
        </w:rPr>
      </w:pPr>
    </w:p>
    <w:p w:rsidR="00700728" w:rsidRPr="007833AA" w:rsidRDefault="00700728" w:rsidP="00B10204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B10204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10204">
        <w:rPr>
          <w:rFonts w:ascii="Times New Roman" w:hAnsi="Times New Roman"/>
          <w:b/>
          <w:bCs/>
          <w:i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доходов бюджета поселения на 2014 год</w:t>
      </w:r>
    </w:p>
    <w:p w:rsidR="00B10204" w:rsidRP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и на плановый период 2015 и 2016 годов</w:t>
      </w:r>
    </w:p>
    <w:p w:rsidR="00700728" w:rsidRPr="00DB19D2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</w:t>
      </w:r>
      <w:r w:rsidR="00491C26">
        <w:rPr>
          <w:rFonts w:ascii="Times New Roman" w:hAnsi="Times New Roman" w:cs="Times New Roman"/>
          <w:sz w:val="28"/>
          <w:szCs w:val="28"/>
        </w:rPr>
        <w:t>юджете в представительный орган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491C26">
        <w:rPr>
          <w:rFonts w:ascii="Times New Roman" w:hAnsi="Times New Roman" w:cs="Times New Roman"/>
          <w:sz w:val="28"/>
          <w:szCs w:val="28"/>
        </w:rPr>
        <w:t>Краснокосаровского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650410" w:rsidRPr="00DB19D2" w:rsidRDefault="00650410" w:rsidP="0065041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2014 год прогнозируются в сумме 1</w:t>
      </w:r>
      <w:r w:rsidR="00491C26">
        <w:rPr>
          <w:rFonts w:ascii="Times New Roman" w:hAnsi="Times New Roman" w:cs="Times New Roman"/>
          <w:sz w:val="28"/>
          <w:szCs w:val="28"/>
        </w:rPr>
        <w:t> 545,5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Рост объема собственных доходов бюджета поселения к ожидаемой оценке поступле</w:t>
      </w:r>
      <w:r w:rsidR="00491C26">
        <w:rPr>
          <w:rFonts w:ascii="Times New Roman" w:hAnsi="Times New Roman" w:cs="Times New Roman"/>
          <w:sz w:val="28"/>
          <w:szCs w:val="28"/>
        </w:rPr>
        <w:t>ний 2013 года составляет 1 093,3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426849">
        <w:rPr>
          <w:rFonts w:ascii="Times New Roman" w:hAnsi="Times New Roman"/>
          <w:sz w:val="28"/>
          <w:szCs w:val="28"/>
        </w:rPr>
        <w:t>– 1</w:t>
      </w:r>
      <w:r w:rsidR="00491C26">
        <w:rPr>
          <w:rFonts w:ascii="Times New Roman" w:hAnsi="Times New Roman"/>
          <w:sz w:val="28"/>
          <w:szCs w:val="28"/>
        </w:rPr>
        <w:t> 451,5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491C26">
        <w:rPr>
          <w:rFonts w:ascii="Times New Roman" w:hAnsi="Times New Roman"/>
          <w:sz w:val="28"/>
          <w:szCs w:val="28"/>
        </w:rPr>
        <w:t>94,0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491C26">
        <w:rPr>
          <w:rFonts w:ascii="Times New Roman" w:hAnsi="Times New Roman"/>
          <w:sz w:val="28"/>
          <w:szCs w:val="28"/>
        </w:rPr>
        <w:t>93,9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650410">
        <w:rPr>
          <w:rFonts w:ascii="Times New Roman" w:hAnsi="Times New Roman"/>
          <w:sz w:val="28"/>
          <w:szCs w:val="28"/>
        </w:rPr>
        <w:t>6,7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</w:t>
      </w:r>
      <w:r w:rsidR="00426849">
        <w:rPr>
          <w:rFonts w:ascii="Times New Roman" w:hAnsi="Times New Roman"/>
          <w:sz w:val="28"/>
          <w:szCs w:val="28"/>
        </w:rPr>
        <w:t>год планируются в сумме 1</w:t>
      </w:r>
      <w:r w:rsidR="00491C26">
        <w:rPr>
          <w:rFonts w:ascii="Times New Roman" w:hAnsi="Times New Roman"/>
          <w:sz w:val="28"/>
          <w:szCs w:val="28"/>
        </w:rPr>
        <w:t> 743,8</w:t>
      </w:r>
      <w:r>
        <w:rPr>
          <w:rFonts w:ascii="Times New Roman" w:hAnsi="Times New Roman"/>
          <w:sz w:val="28"/>
          <w:szCs w:val="28"/>
        </w:rPr>
        <w:t xml:space="preserve"> тыс. рублей, на 2016 год – в сумме </w:t>
      </w:r>
      <w:r w:rsidR="00426849">
        <w:rPr>
          <w:rFonts w:ascii="Times New Roman" w:hAnsi="Times New Roman"/>
          <w:sz w:val="28"/>
          <w:szCs w:val="28"/>
        </w:rPr>
        <w:t>1</w:t>
      </w:r>
      <w:r w:rsidR="00650410">
        <w:rPr>
          <w:rFonts w:ascii="Times New Roman" w:hAnsi="Times New Roman"/>
          <w:sz w:val="28"/>
          <w:szCs w:val="28"/>
        </w:rPr>
        <w:t> </w:t>
      </w:r>
      <w:r w:rsidR="00491C26">
        <w:rPr>
          <w:rFonts w:ascii="Times New Roman" w:hAnsi="Times New Roman"/>
          <w:sz w:val="28"/>
          <w:szCs w:val="28"/>
        </w:rPr>
        <w:t>821</w:t>
      </w:r>
      <w:r w:rsidR="00650410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F2351C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в 2013-2016 годах,</w:t>
      </w:r>
      <w:r w:rsidRPr="00D761F0">
        <w:rPr>
          <w:rFonts w:ascii="Times New Roman" w:hAnsi="Times New Roman"/>
          <w:sz w:val="28"/>
          <w:szCs w:val="28"/>
        </w:rPr>
        <w:t xml:space="preserve"> приведено в таблице </w:t>
      </w:r>
      <w:r>
        <w:rPr>
          <w:rFonts w:ascii="Times New Roman" w:hAnsi="Times New Roman"/>
          <w:sz w:val="28"/>
          <w:szCs w:val="28"/>
        </w:rPr>
        <w:t>2</w:t>
      </w:r>
      <w:r w:rsidRPr="00D761F0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9C72F4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1 545,5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1 821,9</w:t>
            </w:r>
          </w:p>
        </w:tc>
      </w:tr>
      <w:tr w:rsidR="00700728" w:rsidRPr="004B153E" w:rsidTr="00E1510B">
        <w:trPr>
          <w:trHeight w:val="268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1 451,5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1 716,9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1345F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A45FA" w:rsidP="0021345F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</w:tr>
    </w:tbl>
    <w:p w:rsidR="00700728" w:rsidRDefault="00700728" w:rsidP="001B39F1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0410" w:rsidRPr="00650410" w:rsidRDefault="00650410" w:rsidP="0065041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0410">
        <w:rPr>
          <w:rFonts w:ascii="Times New Roman" w:hAnsi="Times New Roman"/>
          <w:b/>
          <w:bCs/>
          <w:sz w:val="28"/>
          <w:szCs w:val="28"/>
        </w:rPr>
        <w:t>Налоговое и бюджетное законодательство, учтенное в расчетах доходов бюджета поселения на 2014 год и на период до 2016 года.</w:t>
      </w:r>
    </w:p>
    <w:p w:rsidR="00650410" w:rsidRPr="00650410" w:rsidRDefault="00650410" w:rsidP="0065041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0410" w:rsidRPr="00650410" w:rsidRDefault="00650410" w:rsidP="00650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10">
        <w:rPr>
          <w:rFonts w:ascii="Times New Roman" w:eastAsia="Times New Roman" w:hAnsi="Times New Roman"/>
          <w:sz w:val="28"/>
          <w:szCs w:val="28"/>
          <w:lang w:eastAsia="ru-RU"/>
        </w:rPr>
        <w:t>При расчете доходов бюджета поселения учитывались предполагаемые к принятию в 2013 году изменения и дополнения в законодательство Российской Федерации, вступающие в силу с 1 января 2014 года:</w:t>
      </w:r>
    </w:p>
    <w:p w:rsidR="00650410" w:rsidRPr="00650410" w:rsidRDefault="00650410" w:rsidP="0065041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410">
        <w:rPr>
          <w:rFonts w:ascii="Times New Roman" w:eastAsia="Times New Roman" w:hAnsi="Times New Roman"/>
          <w:sz w:val="28"/>
          <w:szCs w:val="28"/>
          <w:lang w:eastAsia="ru-RU"/>
        </w:rPr>
        <w:t>единый сельскохозяйственный налог, в связи с изменением норматива зачисления налога с 35% до 50%.</w:t>
      </w:r>
    </w:p>
    <w:p w:rsidR="00650410" w:rsidRPr="00650410" w:rsidRDefault="00650410" w:rsidP="00650410">
      <w:pPr>
        <w:shd w:val="clear" w:color="auto" w:fill="FFFFFF"/>
        <w:spacing w:before="24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0410">
        <w:rPr>
          <w:rFonts w:ascii="Times New Roman" w:hAnsi="Times New Roman"/>
          <w:b/>
          <w:sz w:val="28"/>
          <w:szCs w:val="28"/>
        </w:rPr>
        <w:t>Оценка изменения налогового и бюджетного законодательства.</w:t>
      </w:r>
    </w:p>
    <w:p w:rsidR="00650410" w:rsidRDefault="00650410" w:rsidP="0065041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410">
        <w:rPr>
          <w:rFonts w:ascii="Times New Roman" w:hAnsi="Times New Roman"/>
          <w:sz w:val="28"/>
          <w:szCs w:val="28"/>
        </w:rPr>
        <w:t xml:space="preserve">В результате влияния изменений налогового и бюджетного законодательства в целом приведет к увеличению доходов бюджета поселения в 2014 году </w:t>
      </w:r>
      <w:r>
        <w:rPr>
          <w:rFonts w:ascii="Times New Roman" w:hAnsi="Times New Roman"/>
          <w:sz w:val="28"/>
          <w:szCs w:val="28"/>
        </w:rPr>
        <w:t>относительно действующего законодательства.</w:t>
      </w:r>
    </w:p>
    <w:p w:rsidR="00650410" w:rsidRDefault="00650410" w:rsidP="0065041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0410">
        <w:rPr>
          <w:rFonts w:ascii="Times New Roman" w:hAnsi="Times New Roman"/>
          <w:sz w:val="28"/>
          <w:szCs w:val="28"/>
        </w:rPr>
        <w:t>Сводная оценка изменений доходной базы бюджета поселения в 2014-2016 годах в связи с изменением налогового и бюджетного законодательства приведена в приложении 1.</w:t>
      </w:r>
    </w:p>
    <w:p w:rsidR="0021345F" w:rsidRPr="00650410" w:rsidRDefault="0021345F" w:rsidP="0065041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50410" w:rsidRPr="00650410" w:rsidRDefault="00650410" w:rsidP="00650410">
      <w:pPr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50410">
        <w:rPr>
          <w:rFonts w:ascii="Times New Roman" w:hAnsi="Times New Roman"/>
          <w:b/>
          <w:bCs/>
          <w:color w:val="000000"/>
          <w:sz w:val="28"/>
          <w:szCs w:val="28"/>
        </w:rPr>
        <w:t>Особенности расчетов поступлений платежей в бюджет поселения по основным доходным источникам на 2014 год и на период 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F82686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</w:t>
      </w:r>
      <w:r w:rsidR="00B766A7">
        <w:rPr>
          <w:rFonts w:ascii="Times New Roman" w:hAnsi="Times New Roman"/>
          <w:sz w:val="28"/>
          <w:szCs w:val="28"/>
        </w:rPr>
        <w:lastRenderedPageBreak/>
        <w:t xml:space="preserve">прогнозируемых показателей социально-экономического развития </w:t>
      </w:r>
      <w:r w:rsidR="009A45FA">
        <w:rPr>
          <w:rFonts w:ascii="Times New Roman" w:hAnsi="Times New Roman"/>
          <w:sz w:val="28"/>
          <w:szCs w:val="28"/>
        </w:rPr>
        <w:t>Краснокосаровского</w:t>
      </w:r>
      <w:r w:rsidR="00B766A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B766A7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9A45FA">
        <w:rPr>
          <w:rFonts w:ascii="Times New Roman" w:hAnsi="Times New Roman"/>
          <w:sz w:val="28"/>
          <w:szCs w:val="28"/>
        </w:rPr>
        <w:t xml:space="preserve"> на текущий год составила 156,4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E1510B" w:rsidRPr="009B2EE2" w:rsidRDefault="00E1510B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2014 году </w:t>
      </w:r>
      <w:r w:rsidR="00EF6A36">
        <w:rPr>
          <w:rFonts w:ascii="Times New Roman" w:hAnsi="Times New Roman"/>
          <w:sz w:val="28"/>
          <w:szCs w:val="28"/>
        </w:rPr>
        <w:t xml:space="preserve">налог на доходы физических </w:t>
      </w:r>
      <w:r w:rsidR="009A45FA">
        <w:rPr>
          <w:rFonts w:ascii="Times New Roman" w:hAnsi="Times New Roman"/>
          <w:sz w:val="28"/>
          <w:szCs w:val="28"/>
        </w:rPr>
        <w:t>лиц прогнозируется в сумме 195,3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>Исходя из прогнозируемых темпов 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2014 году в объеме </w:t>
      </w:r>
      <w:r w:rsidR="009A45FA">
        <w:rPr>
          <w:rFonts w:ascii="Times New Roman" w:hAnsi="Times New Roman"/>
          <w:sz w:val="28"/>
          <w:szCs w:val="28"/>
        </w:rPr>
        <w:t>195,3</w:t>
      </w:r>
      <w:r w:rsidR="00283390">
        <w:rPr>
          <w:rFonts w:ascii="Times New Roman" w:hAnsi="Times New Roman"/>
          <w:sz w:val="28"/>
          <w:szCs w:val="28"/>
        </w:rPr>
        <w:t xml:space="preserve"> тыс. рублей удельный вес в общем объеме на</w:t>
      </w:r>
      <w:r w:rsidR="00EF6A36">
        <w:rPr>
          <w:rFonts w:ascii="Times New Roman" w:hAnsi="Times New Roman"/>
          <w:sz w:val="28"/>
          <w:szCs w:val="28"/>
        </w:rPr>
        <w:t>ло</w:t>
      </w:r>
      <w:r w:rsidR="009A45FA">
        <w:rPr>
          <w:rFonts w:ascii="Times New Roman" w:hAnsi="Times New Roman"/>
          <w:sz w:val="28"/>
          <w:szCs w:val="28"/>
        </w:rPr>
        <w:t>говых и неналоговых доходов 12,6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Default="00283390" w:rsidP="008917C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</w:t>
      </w:r>
      <w:r w:rsidR="00EF6A36">
        <w:rPr>
          <w:rFonts w:ascii="Times New Roman" w:hAnsi="Times New Roman"/>
          <w:sz w:val="28"/>
          <w:szCs w:val="28"/>
        </w:rPr>
        <w:t>еских лиц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EF6A3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EF6A36">
        <w:rPr>
          <w:rFonts w:ascii="Times New Roman" w:hAnsi="Times New Roman"/>
          <w:sz w:val="28"/>
          <w:szCs w:val="28"/>
        </w:rPr>
        <w:t>2</w:t>
      </w:r>
      <w:r w:rsidR="009A45FA">
        <w:rPr>
          <w:rFonts w:ascii="Times New Roman" w:hAnsi="Times New Roman"/>
          <w:sz w:val="28"/>
          <w:szCs w:val="28"/>
        </w:rPr>
        <w:t>16,3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EF6A36">
        <w:rPr>
          <w:rFonts w:ascii="Times New Roman" w:hAnsi="Times New Roman"/>
          <w:sz w:val="28"/>
          <w:szCs w:val="28"/>
        </w:rPr>
        <w:t>2</w:t>
      </w:r>
      <w:r w:rsidR="009A45FA">
        <w:rPr>
          <w:rFonts w:ascii="Times New Roman" w:hAnsi="Times New Roman"/>
          <w:sz w:val="28"/>
          <w:szCs w:val="28"/>
        </w:rPr>
        <w:t>39,4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9A45FA" w:rsidRDefault="009A45FA" w:rsidP="009A45FA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Акцизы на автомобильный и прямогонный бензин, дизельное топливо, моторные масла для дизельных и (или) карбюраторных (инжекторных) двигателей производимых на территории Российской Федерации.</w:t>
      </w:r>
    </w:p>
    <w:p w:rsidR="009A45FA" w:rsidRPr="009A45FA" w:rsidRDefault="009A45FA" w:rsidP="00E13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поступления акцизов автомобильный и прямогонный бензин, дизельное топливо, масла для дизельных и (или) карбюраторных (инжекторных) двигателей, производимых на территории РФ осуществлен на основании</w:t>
      </w:r>
      <w:r w:rsidR="00E13E80">
        <w:rPr>
          <w:rFonts w:ascii="Times New Roman" w:hAnsi="Times New Roman"/>
          <w:sz w:val="28"/>
          <w:szCs w:val="28"/>
        </w:rPr>
        <w:t xml:space="preserve"> проекта закона Брянской области «Об областном бюджете на 2014 год и на плановый период 2015 и 2016 годов». Доведение до муниципального образования дифференцированных нормативов от данного вида акцизов составил 0,0451 процентов.</w:t>
      </w:r>
    </w:p>
    <w:p w:rsidR="00AC282C" w:rsidRDefault="00E13E80" w:rsidP="00E13E80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Сумма прогнозного поступления по акцизам на автомобильный и прямогонный бензин, дизельное топливо, масла для дизельных и (или) карбюраторных (инжекторных) двигателей, производимых на территории РФ на 2014 год равна 983,0 тыс. рублей, на 2015 год 1 146,0 тыс. Рублей, на 2016 год 1 186,0 тыс. рублей.</w:t>
      </w:r>
    </w:p>
    <w:p w:rsidR="00E13E80" w:rsidRDefault="00E13E80" w:rsidP="00AC282C">
      <w:pPr>
        <w:pStyle w:val="a3"/>
        <w:ind w:firstLine="708"/>
        <w:rPr>
          <w:b/>
          <w:szCs w:val="28"/>
        </w:rPr>
      </w:pPr>
    </w:p>
    <w:p w:rsidR="00E13E80" w:rsidRDefault="00E13E80" w:rsidP="00E13E80">
      <w:pPr>
        <w:pStyle w:val="a3"/>
        <w:ind w:firstLine="708"/>
        <w:rPr>
          <w:b/>
          <w:szCs w:val="28"/>
        </w:rPr>
      </w:pPr>
      <w:r w:rsidRPr="00234A4F">
        <w:rPr>
          <w:b/>
          <w:szCs w:val="28"/>
        </w:rPr>
        <w:t>НАЛОГ НА СОВОКУПНЫЙ ДОХОД</w:t>
      </w:r>
    </w:p>
    <w:p w:rsidR="00D16264" w:rsidRDefault="00D16264" w:rsidP="00E13E80">
      <w:pPr>
        <w:pStyle w:val="a3"/>
        <w:ind w:firstLine="708"/>
        <w:rPr>
          <w:b/>
          <w:szCs w:val="28"/>
        </w:rPr>
      </w:pPr>
    </w:p>
    <w:p w:rsidR="00E13E80" w:rsidRDefault="00E13E80" w:rsidP="00E13E80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Единый налог на совокупный доход</w:t>
      </w:r>
    </w:p>
    <w:p w:rsidR="00E13E80" w:rsidRPr="00234A4F" w:rsidRDefault="00E13E80" w:rsidP="00E13E80">
      <w:pPr>
        <w:pStyle w:val="a3"/>
        <w:ind w:firstLine="708"/>
        <w:rPr>
          <w:b/>
          <w:szCs w:val="28"/>
        </w:rPr>
      </w:pPr>
    </w:p>
    <w:p w:rsidR="00E13E80" w:rsidRPr="00234A4F" w:rsidRDefault="00E13E80" w:rsidP="00E13E80">
      <w:pPr>
        <w:pStyle w:val="2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Единый сельскохозяйственный налог</w:t>
      </w:r>
    </w:p>
    <w:p w:rsidR="00E13E80" w:rsidRPr="003649D3" w:rsidRDefault="00E13E80" w:rsidP="002134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основу расчета прогноза единого сельскохозяйственного налога на 2014 год принимается планируемая величина налоговой базы за 2013 год по данным Комитета по сельскому хозяйству и продовольствию Брянской области.</w:t>
      </w: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прогнозе учтены поступления от погашения недоимки, по единому сельскохозяйственному налогу исходя из прогнозируемой налоговыми органами недоимки по этому налогу по состоянию на 01.01.2014 года.</w:t>
      </w: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2014 году в бюджет поселения с учетом норматива 50 процентов (пункт 2 статьи 61.1 Бюджетного кодекса Российской Федерации) прогнозируется в сумме 11,1 тыс. рублей.</w:t>
      </w:r>
    </w:p>
    <w:p w:rsidR="00E13E80" w:rsidRDefault="00E13E80" w:rsidP="00E13E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сельскохозяйственному налогу прогнозируются на 2015 и 2016 годы в сумме 11,7 тыс. рублей, 12,0 тыс. рублей соответственно.</w:t>
      </w:r>
    </w:p>
    <w:p w:rsidR="00E13E80" w:rsidRDefault="00E13E80" w:rsidP="00AC282C">
      <w:pPr>
        <w:pStyle w:val="a3"/>
        <w:ind w:firstLine="708"/>
        <w:rPr>
          <w:b/>
          <w:szCs w:val="28"/>
        </w:rPr>
      </w:pPr>
    </w:p>
    <w:p w:rsidR="00AC282C" w:rsidRDefault="00AC282C" w:rsidP="00AC282C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AC282C">
      <w:pPr>
        <w:pStyle w:val="a3"/>
        <w:ind w:firstLine="708"/>
        <w:rPr>
          <w:szCs w:val="28"/>
        </w:rPr>
      </w:pPr>
    </w:p>
    <w:p w:rsidR="00146C93" w:rsidRPr="00146C93" w:rsidRDefault="00146C93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E13E8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8</w:t>
      </w:r>
      <w:r w:rsidR="00273F8B">
        <w:rPr>
          <w:rFonts w:ascii="Times New Roman" w:hAnsi="Times New Roman"/>
          <w:sz w:val="28"/>
          <w:szCs w:val="28"/>
        </w:rPr>
        <w:t>7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E13E8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8</w:t>
      </w:r>
      <w:r w:rsidR="00273F8B">
        <w:rPr>
          <w:rFonts w:ascii="Times New Roman" w:hAnsi="Times New Roman"/>
          <w:sz w:val="28"/>
          <w:szCs w:val="28"/>
        </w:rPr>
        <w:t>7</w:t>
      </w:r>
      <w:r w:rsidR="00146C93">
        <w:rPr>
          <w:rFonts w:ascii="Times New Roman" w:hAnsi="Times New Roman"/>
          <w:sz w:val="28"/>
          <w:szCs w:val="28"/>
        </w:rPr>
        <w:t>,00 тыс. рублей;</w:t>
      </w:r>
    </w:p>
    <w:p w:rsidR="00146C93" w:rsidRDefault="00E13E8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8</w:t>
      </w:r>
      <w:r w:rsidR="00273F8B">
        <w:rPr>
          <w:rFonts w:ascii="Times New Roman" w:hAnsi="Times New Roman"/>
          <w:sz w:val="28"/>
          <w:szCs w:val="28"/>
        </w:rPr>
        <w:t>7</w:t>
      </w:r>
      <w:r w:rsidR="00146C93">
        <w:rPr>
          <w:rFonts w:ascii="Times New Roman" w:hAnsi="Times New Roman"/>
          <w:sz w:val="28"/>
          <w:szCs w:val="28"/>
        </w:rPr>
        <w:t>,00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 от 30.12.2011 г. №1251 «Об утверждении коэффициентов переоценки строений, помещений и сооружений, принадлежащих гражданам, для целей налогообложения»), а также собираемости налога 96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налога на 201</w:t>
      </w:r>
      <w:r w:rsidR="00013F8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213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013F8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167,6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13F8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176,0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13F80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2016 год – 184,8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D351A7" w:rsidRDefault="00976898" w:rsidP="00013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который с бюджетным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  <w:r w:rsidR="00D351A7" w:rsidRPr="00D351A7">
        <w:rPr>
          <w:rFonts w:ascii="Times New Roman" w:hAnsi="Times New Roman"/>
          <w:sz w:val="28"/>
          <w:szCs w:val="28"/>
        </w:rPr>
        <w:t xml:space="preserve"> 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2012 год), с учетом среднего темпа роста кадастровой стоимости земли 105 процентов.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</w:t>
      </w:r>
      <w:r w:rsidR="00013F80">
        <w:rPr>
          <w:rFonts w:ascii="Times New Roman" w:hAnsi="Times New Roman"/>
          <w:sz w:val="28"/>
          <w:szCs w:val="28"/>
        </w:rPr>
        <w:t>огноза земельного налога на 2014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BC3E1D" w:rsidRDefault="00BC3E1D" w:rsidP="00F07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1A7" w:rsidRPr="00BC3E1D" w:rsidRDefault="00D351A7" w:rsidP="00D351A7">
      <w:pPr>
        <w:pStyle w:val="9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D351A7" w:rsidRPr="00517E43" w:rsidRDefault="00D351A7" w:rsidP="00D351A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D351A7" w:rsidRDefault="00D351A7" w:rsidP="00D351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 расчете оценки государственной пошлины на 2013 год принимались фактическое поступление в местные бюджеты на 01.10.2013 и сложившийся темп роста поступлений к аналогичному периоду прошлого года.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2014 год производился исходя из принятой оценки 2013 года, которая проиндексирована на индекс потребительских цен – 106,</w:t>
      </w:r>
      <w:r w:rsidR="00013F8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 прогноза налога на 2015-2016 годы сумма каждого предыдущего года проиндексирована с учетом индекса потребительских цен на 105,2 и 104,9 процентов соответственно.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</w:t>
      </w:r>
      <w:r w:rsidR="00013F80">
        <w:rPr>
          <w:rFonts w:ascii="Times New Roman" w:hAnsi="Times New Roman"/>
          <w:sz w:val="28"/>
          <w:szCs w:val="28"/>
        </w:rPr>
        <w:t>селения прогнозируется в сумме 2</w:t>
      </w:r>
      <w:r>
        <w:rPr>
          <w:rFonts w:ascii="Times New Roman" w:hAnsi="Times New Roman"/>
          <w:sz w:val="28"/>
          <w:szCs w:val="28"/>
        </w:rPr>
        <w:t>,0 ты</w:t>
      </w:r>
      <w:r w:rsidR="00013F80">
        <w:rPr>
          <w:rFonts w:ascii="Times New Roman" w:hAnsi="Times New Roman"/>
          <w:sz w:val="28"/>
          <w:szCs w:val="28"/>
        </w:rPr>
        <w:t>с. рублей, на 2015 год в сумме 2,1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013F80">
        <w:rPr>
          <w:rFonts w:ascii="Times New Roman" w:hAnsi="Times New Roman"/>
          <w:sz w:val="28"/>
          <w:szCs w:val="28"/>
        </w:rPr>
        <w:t>. рублей и 2016 годы в сумме 2,0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351A7" w:rsidRDefault="00D351A7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3E1D" w:rsidRPr="0051218E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218E">
        <w:rPr>
          <w:rFonts w:ascii="Times New Roman" w:hAnsi="Times New Roman"/>
          <w:b/>
          <w:sz w:val="28"/>
          <w:szCs w:val="28"/>
        </w:rPr>
        <w:t>Н</w:t>
      </w:r>
      <w:r w:rsidR="00D16264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700728" w:rsidRPr="00A96E5E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/>
          <w:sz w:val="28"/>
          <w:szCs w:val="28"/>
        </w:rPr>
        <w:t>Про</w:t>
      </w:r>
      <w:r w:rsidR="00F07C66">
        <w:rPr>
          <w:rFonts w:ascii="Times New Roman" w:hAnsi="Times New Roman"/>
          <w:sz w:val="28"/>
          <w:szCs w:val="28"/>
        </w:rPr>
        <w:t>гноз поступления доходов, получаемых в виде</w:t>
      </w:r>
      <w:r w:rsidR="008E34D3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8E34D3">
        <w:rPr>
          <w:rFonts w:ascii="Times New Roman" w:hAnsi="Times New Roman"/>
          <w:sz w:val="28"/>
          <w:szCs w:val="28"/>
        </w:rPr>
        <w:t xml:space="preserve">ьные участки, </w:t>
      </w:r>
      <w:r w:rsidR="00F07C66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</w:t>
      </w:r>
      <w:r w:rsidR="008E34D3">
        <w:rPr>
          <w:rFonts w:ascii="Times New Roman" w:hAnsi="Times New Roman"/>
          <w:sz w:val="28"/>
          <w:szCs w:val="28"/>
        </w:rPr>
        <w:t>а</w:t>
      </w:r>
      <w:r w:rsidR="00F07C66">
        <w:rPr>
          <w:rFonts w:ascii="Times New Roman" w:hAnsi="Times New Roman"/>
          <w:sz w:val="28"/>
          <w:szCs w:val="28"/>
        </w:rPr>
        <w:t>х поселений, а также</w:t>
      </w:r>
      <w:r w:rsidR="008E34D3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</w:t>
      </w:r>
      <w:r w:rsidR="008E34D3">
        <w:rPr>
          <w:rFonts w:ascii="Times New Roman" w:hAnsi="Times New Roman"/>
          <w:sz w:val="28"/>
          <w:szCs w:val="28"/>
        </w:rPr>
        <w:t xml:space="preserve"> на заключение договоров аренды</w:t>
      </w:r>
      <w:r w:rsidR="00F07C66">
        <w:rPr>
          <w:rFonts w:ascii="Times New Roman" w:hAnsi="Times New Roman"/>
          <w:sz w:val="28"/>
          <w:szCs w:val="28"/>
        </w:rPr>
        <w:t xml:space="preserve"> указанных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8E34D3">
        <w:rPr>
          <w:rFonts w:ascii="Times New Roman" w:hAnsi="Times New Roman"/>
          <w:sz w:val="28"/>
          <w:szCs w:val="28"/>
        </w:rPr>
        <w:t>земельных участков</w:t>
      </w:r>
      <w:r w:rsidR="00F07C66">
        <w:rPr>
          <w:rFonts w:ascii="Times New Roman" w:hAnsi="Times New Roman"/>
          <w:sz w:val="28"/>
          <w:szCs w:val="28"/>
        </w:rPr>
        <w:t>, рассчитан на основе анализа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F07C66">
        <w:rPr>
          <w:rFonts w:ascii="Times New Roman" w:hAnsi="Times New Roman"/>
          <w:sz w:val="28"/>
          <w:szCs w:val="28"/>
        </w:rPr>
        <w:t>начисленных сумм арендной платы за 2012 год, сведений администраторов платежа о начислениях арендной платы в текущем году и оценки на 2013 год с учетом достигнутого в 2012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 w:rsidR="00532E3B">
        <w:rPr>
          <w:rFonts w:ascii="Times New Roman" w:hAnsi="Times New Roman"/>
          <w:sz w:val="28"/>
          <w:szCs w:val="20"/>
        </w:rPr>
        <w:t>6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 w:rsidR="00D613F2">
        <w:rPr>
          <w:rFonts w:ascii="Times New Roman" w:hAnsi="Times New Roman"/>
          <w:sz w:val="28"/>
          <w:szCs w:val="20"/>
        </w:rPr>
        <w:t>73,5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D613F2">
        <w:rPr>
          <w:rFonts w:ascii="Times New Roman" w:hAnsi="Times New Roman"/>
          <w:sz w:val="28"/>
          <w:szCs w:val="20"/>
        </w:rPr>
        <w:t>77,2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D613F2">
        <w:rPr>
          <w:rFonts w:ascii="Times New Roman" w:hAnsi="Times New Roman"/>
          <w:sz w:val="28"/>
          <w:szCs w:val="20"/>
        </w:rPr>
        <w:t>81,1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613F2" w:rsidRPr="00A96E5E" w:rsidRDefault="00D613F2" w:rsidP="00D613F2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lastRenderedPageBreak/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2B34D1" w:rsidRPr="00A96E5E" w:rsidRDefault="002B34D1" w:rsidP="002B34D1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>
        <w:rPr>
          <w:rFonts w:ascii="Times New Roman" w:hAnsi="Times New Roman"/>
          <w:sz w:val="28"/>
          <w:szCs w:val="28"/>
        </w:rPr>
        <w:t>21,0 тыс. рублей, на 2015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22,60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>
        <w:rPr>
          <w:rFonts w:ascii="Times New Roman" w:hAnsi="Times New Roman"/>
          <w:sz w:val="28"/>
          <w:szCs w:val="28"/>
        </w:rPr>
        <w:t>23,9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Расчет 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3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700728" w:rsidRDefault="00700728" w:rsidP="008D2AFE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D2AFE">
      <w:pPr>
        <w:pStyle w:val="a6"/>
        <w:tabs>
          <w:tab w:val="left" w:pos="567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2014–2016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2757E1">
        <w:rPr>
          <w:rFonts w:ascii="Times New Roman" w:hAnsi="Times New Roman"/>
          <w:sz w:val="28"/>
          <w:szCs w:val="28"/>
        </w:rPr>
        <w:t>Краснокосаровского</w:t>
      </w:r>
      <w:r w:rsidR="007E795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8D2AFE" w:rsidP="008D2AFE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2757E1">
        <w:rPr>
          <w:rFonts w:ascii="Times New Roman" w:hAnsi="Times New Roman"/>
          <w:sz w:val="28"/>
          <w:szCs w:val="28"/>
        </w:rPr>
        <w:t xml:space="preserve"> год – 1 408,7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2757E1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1 489,9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Default="00E62BD0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2757E1">
        <w:rPr>
          <w:rFonts w:ascii="Times New Roman" w:hAnsi="Times New Roman"/>
          <w:sz w:val="28"/>
          <w:szCs w:val="28"/>
        </w:rPr>
        <w:t>6 год – 1 522,1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4B437E" w:rsidRDefault="00700728" w:rsidP="00D01CC1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D01CC1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2757E1">
        <w:rPr>
          <w:rFonts w:ascii="Times New Roman" w:hAnsi="Times New Roman"/>
          <w:sz w:val="28"/>
          <w:szCs w:val="28"/>
        </w:rPr>
        <w:t xml:space="preserve"> </w:t>
      </w:r>
      <w:r w:rsidR="00D01CC1">
        <w:rPr>
          <w:rFonts w:ascii="Times New Roman" w:hAnsi="Times New Roman"/>
          <w:sz w:val="28"/>
          <w:szCs w:val="28"/>
        </w:rPr>
        <w:t xml:space="preserve">бюджету </w:t>
      </w:r>
      <w:r w:rsidR="002757E1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700728" w:rsidRPr="004B437E" w:rsidRDefault="000A691D" w:rsidP="00D01CC1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D01CC1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4B437E">
        <w:rPr>
          <w:rFonts w:ascii="Times New Roman" w:hAnsi="Times New Roman"/>
          <w:sz w:val="28"/>
          <w:szCs w:val="28"/>
        </w:rPr>
        <w:t xml:space="preserve">бюджета </w:t>
      </w:r>
      <w:r w:rsidR="00D01CC1">
        <w:rPr>
          <w:rFonts w:ascii="Times New Roman" w:hAnsi="Times New Roman"/>
          <w:sz w:val="28"/>
          <w:szCs w:val="28"/>
        </w:rPr>
        <w:t xml:space="preserve">бюджету </w:t>
      </w:r>
      <w:r w:rsidR="002757E1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6"/>
        <w:gridCol w:w="1424"/>
        <w:gridCol w:w="1281"/>
        <w:gridCol w:w="1280"/>
        <w:gridCol w:w="1281"/>
        <w:gridCol w:w="1424"/>
        <w:gridCol w:w="1280"/>
      </w:tblGrid>
      <w:tr w:rsidR="00700728" w:rsidRPr="004B153E" w:rsidTr="00FF210C">
        <w:trPr>
          <w:trHeight w:val="901"/>
        </w:trPr>
        <w:tc>
          <w:tcPr>
            <w:tcW w:w="1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FF210C">
        <w:trPr>
          <w:trHeight w:val="806"/>
        </w:trPr>
        <w:tc>
          <w:tcPr>
            <w:tcW w:w="1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1345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21345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1 408,7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1 489,9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1 522,1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2757E1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FF210C">
        <w:trPr>
          <w:trHeight w:val="325"/>
        </w:trPr>
        <w:tc>
          <w:tcPr>
            <w:tcW w:w="1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0A691D" w:rsidP="0021345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E62BD0">
            <w:pPr>
              <w:pStyle w:val="a3"/>
              <w:rPr>
                <w:sz w:val="24"/>
              </w:rPr>
            </w:pPr>
          </w:p>
        </w:tc>
      </w:tr>
      <w:tr w:rsidR="00700728" w:rsidRPr="004B153E" w:rsidTr="00FF210C">
        <w:trPr>
          <w:trHeight w:val="332"/>
        </w:trPr>
        <w:tc>
          <w:tcPr>
            <w:tcW w:w="1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1345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1 340,2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1 421,3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1 453,6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2757E1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95,5</w:t>
            </w:r>
          </w:p>
        </w:tc>
      </w:tr>
      <w:tr w:rsidR="00700728" w:rsidRPr="004B153E" w:rsidTr="00FF210C">
        <w:trPr>
          <w:trHeight w:val="487"/>
        </w:trPr>
        <w:tc>
          <w:tcPr>
            <w:tcW w:w="1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21345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21345F">
            <w:pPr>
              <w:pStyle w:val="a6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2757E1" w:rsidP="00E62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2757E1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</w:tbl>
    <w:p w:rsidR="000A691D" w:rsidRDefault="000A691D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700728" w:rsidRPr="00CF6AEB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 w:rsidR="00D01CC1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CF6AEB">
        <w:rPr>
          <w:rFonts w:ascii="Times New Roman" w:hAnsi="Times New Roman"/>
          <w:sz w:val="28"/>
          <w:szCs w:val="28"/>
        </w:rPr>
        <w:t xml:space="preserve">бюджета на 2014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дотации. (</w:t>
      </w:r>
      <w:r w:rsidR="002757E1">
        <w:rPr>
          <w:rFonts w:ascii="Times New Roman" w:hAnsi="Times New Roman"/>
          <w:sz w:val="28"/>
          <w:szCs w:val="28"/>
        </w:rPr>
        <w:t>95,1</w:t>
      </w:r>
      <w:r>
        <w:rPr>
          <w:rFonts w:ascii="Times New Roman" w:hAnsi="Times New Roman"/>
          <w:sz w:val="28"/>
          <w:szCs w:val="28"/>
        </w:rPr>
        <w:t>%</w:t>
      </w:r>
      <w:r w:rsidR="000A691D">
        <w:rPr>
          <w:rFonts w:ascii="Times New Roman" w:hAnsi="Times New Roman"/>
          <w:sz w:val="28"/>
          <w:szCs w:val="28"/>
        </w:rPr>
        <w:t>).</w:t>
      </w:r>
    </w:p>
    <w:p w:rsidR="00700728" w:rsidRDefault="00E62BD0" w:rsidP="00E62BD0">
      <w:pPr>
        <w:pStyle w:val="a6"/>
        <w:tabs>
          <w:tab w:val="left" w:pos="709"/>
        </w:tabs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>ций на 2014 год сост</w:t>
      </w:r>
      <w:r w:rsidR="002757E1">
        <w:rPr>
          <w:rFonts w:ascii="Times New Roman" w:hAnsi="Times New Roman"/>
          <w:sz w:val="28"/>
          <w:szCs w:val="28"/>
        </w:rPr>
        <w:t>авляет 68,4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2757E1">
        <w:rPr>
          <w:rFonts w:ascii="Times New Roman" w:hAnsi="Times New Roman"/>
          <w:sz w:val="28"/>
          <w:szCs w:val="28"/>
        </w:rPr>
        <w:t>4,9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>
        <w:rPr>
          <w:rFonts w:ascii="Times New Roman" w:hAnsi="Times New Roman"/>
          <w:sz w:val="28"/>
          <w:szCs w:val="28"/>
        </w:rPr>
        <w:t>поселения на 2014-2016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700728">
        <w:rPr>
          <w:rFonts w:ascii="Times New Roman" w:hAnsi="Times New Roman"/>
          <w:sz w:val="28"/>
          <w:szCs w:val="28"/>
        </w:rPr>
        <w:t>4</w:t>
      </w:r>
      <w:r w:rsidR="00700728" w:rsidRPr="00CF6AEB">
        <w:rPr>
          <w:rFonts w:ascii="Times New Roman" w:hAnsi="Times New Roman"/>
          <w:sz w:val="28"/>
          <w:szCs w:val="28"/>
        </w:rPr>
        <w:t>.</w:t>
      </w:r>
    </w:p>
    <w:p w:rsidR="00E62BD0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E870EE" w:rsidRPr="00D366ED" w:rsidRDefault="00E870EE" w:rsidP="00E870EE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Pr="00D366ED">
        <w:rPr>
          <w:rFonts w:ascii="Times New Roman" w:hAnsi="Times New Roman"/>
          <w:sz w:val="28"/>
          <w:szCs w:val="28"/>
        </w:rPr>
        <w:t xml:space="preserve"> субвенций из районного бюджета </w:t>
      </w:r>
      <w:r>
        <w:rPr>
          <w:rFonts w:ascii="Times New Roman" w:hAnsi="Times New Roman"/>
          <w:sz w:val="28"/>
          <w:szCs w:val="28"/>
        </w:rPr>
        <w:t>бюджету поселения</w:t>
      </w:r>
      <w:r w:rsidRPr="00D366ED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Pr="007D652E" w:rsidRDefault="0070072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701"/>
      </w:tblGrid>
      <w:tr w:rsidR="00700728" w:rsidRPr="004B153E" w:rsidTr="00FF210C">
        <w:trPr>
          <w:trHeight w:val="825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728" w:rsidRPr="007D652E" w:rsidRDefault="00700728" w:rsidP="00E8240D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00728" w:rsidRPr="004B153E" w:rsidRDefault="00700728" w:rsidP="00E824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 w:rsidR="007C7A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00728" w:rsidRPr="004B153E" w:rsidTr="00FF210C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BC4AB0" w:rsidP="00FF2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C7A68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</w:t>
            </w:r>
            <w:r>
              <w:rPr>
                <w:rFonts w:ascii="Times New Roman" w:hAnsi="Times New Roman"/>
                <w:sz w:val="24"/>
                <w:szCs w:val="24"/>
              </w:rPr>
              <w:t>му воинскому учету на территориях</w:t>
            </w:r>
            <w:r w:rsidR="007C7A68">
              <w:rPr>
                <w:rFonts w:ascii="Times New Roman" w:hAnsi="Times New Roman"/>
                <w:sz w:val="24"/>
                <w:szCs w:val="24"/>
              </w:rPr>
              <w:t>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70EE" w:rsidP="00B23F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70EE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870EE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</w:tr>
      <w:tr w:rsidR="00700728" w:rsidRPr="004B153E" w:rsidTr="00FF210C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E824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C7A68" w:rsidP="00FF2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70EE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70EE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870EE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</w:tr>
      <w:tr w:rsidR="00700728" w:rsidRPr="004B153E" w:rsidTr="00FF210C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FF2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70EE" w:rsidP="00E824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870EE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870EE" w:rsidP="00BC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</w:tr>
    </w:tbl>
    <w:p w:rsidR="00ED4D63" w:rsidRDefault="00ED4D63" w:rsidP="00BC4AB0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Default="00700728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>Р</w:t>
      </w:r>
      <w:r w:rsidR="00B23FB2">
        <w:rPr>
          <w:rFonts w:ascii="Times New Roman" w:hAnsi="Times New Roman"/>
          <w:b/>
          <w:sz w:val="28"/>
          <w:szCs w:val="28"/>
        </w:rPr>
        <w:t xml:space="preserve">АСХОДЫ </w:t>
      </w: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B23FB2" w:rsidRPr="00702902" w:rsidRDefault="00B23FB2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00728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>, предоставление межбюджетных трансфертов бюджетам поселений, обеспечение деятельности подведомственных учреждений на 2014-2016 годы преимущественно сохранены на уровне 2013 года (</w:t>
      </w:r>
      <w:r w:rsidR="004F5AD5">
        <w:rPr>
          <w:rFonts w:ascii="Times New Roman" w:hAnsi="Times New Roman"/>
          <w:sz w:val="28"/>
          <w:szCs w:val="28"/>
        </w:rPr>
        <w:t>с учетом принятых в течение 2013</w:t>
      </w:r>
      <w:r>
        <w:rPr>
          <w:rFonts w:ascii="Times New Roman" w:hAnsi="Times New Roman"/>
          <w:sz w:val="28"/>
          <w:szCs w:val="28"/>
        </w:rPr>
        <w:t xml:space="preserve"> года решений по индексации отдельных статей расходов).</w:t>
      </w:r>
    </w:p>
    <w:p w:rsidR="00702902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оплаты труда работников на 5,0% с 1 октября 2014 года;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702902" w:rsidRP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публичных нормативных обязательств, а также расходов на оплату коммунальных усл</w:t>
      </w:r>
      <w:r w:rsidR="004F5AD5">
        <w:rPr>
          <w:rFonts w:ascii="Times New Roman" w:hAnsi="Times New Roman"/>
          <w:sz w:val="28"/>
          <w:szCs w:val="28"/>
        </w:rPr>
        <w:t>уг на 5,0% с 1 января 2014 года, на 5,0% - с 1 января 2015 года, на 5,0% - с 1 января 2016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4F5AD5" w:rsidRDefault="004F5AD5" w:rsidP="00E870EE">
      <w:pPr>
        <w:pStyle w:val="23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ED4D63" w:rsidRDefault="00ED4D63" w:rsidP="00FF210C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Объем р</w:t>
      </w:r>
      <w:r w:rsidR="0076514B">
        <w:rPr>
          <w:rFonts w:ascii="Times New Roman" w:hAnsi="Times New Roman"/>
          <w:sz w:val="28"/>
          <w:szCs w:val="28"/>
        </w:rPr>
        <w:t>асходов бюджета поселения в 2014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76514B">
        <w:rPr>
          <w:rFonts w:ascii="Times New Roman" w:hAnsi="Times New Roman"/>
          <w:sz w:val="28"/>
          <w:szCs w:val="28"/>
        </w:rPr>
        <w:t>2</w:t>
      </w:r>
      <w:r w:rsidR="00372C08">
        <w:rPr>
          <w:rFonts w:ascii="Times New Roman" w:hAnsi="Times New Roman"/>
          <w:sz w:val="28"/>
          <w:szCs w:val="28"/>
        </w:rPr>
        <w:t> 954,2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372C08">
        <w:rPr>
          <w:rFonts w:ascii="Times New Roman" w:hAnsi="Times New Roman"/>
          <w:sz w:val="28"/>
          <w:szCs w:val="28"/>
        </w:rPr>
        <w:t>3 233,7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372C08">
        <w:rPr>
          <w:rFonts w:ascii="Times New Roman" w:hAnsi="Times New Roman"/>
          <w:sz w:val="28"/>
          <w:szCs w:val="28"/>
        </w:rPr>
        <w:t>3 344,0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2D59F6" w:rsidRDefault="00ED4D63" w:rsidP="00FF210C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расходов бюджета поселения на 2014-20</w:t>
      </w:r>
      <w:r w:rsidR="004F5AD5">
        <w:rPr>
          <w:rFonts w:ascii="Times New Roman" w:hAnsi="Times New Roman"/>
          <w:sz w:val="28"/>
          <w:szCs w:val="28"/>
        </w:rPr>
        <w:t>16 годы представлена в таблице 5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в 2014-2016 годах</w:t>
      </w:r>
    </w:p>
    <w:p w:rsidR="00700728" w:rsidRPr="00FF210C" w:rsidRDefault="00700728" w:rsidP="00FF210C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4F5AD5">
        <w:rPr>
          <w:rFonts w:ascii="Times New Roman" w:hAnsi="Times New Roman"/>
          <w:sz w:val="28"/>
          <w:szCs w:val="28"/>
        </w:rPr>
        <w:t>5</w:t>
      </w:r>
    </w:p>
    <w:tbl>
      <w:tblPr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992"/>
        <w:gridCol w:w="850"/>
        <w:gridCol w:w="993"/>
        <w:gridCol w:w="851"/>
        <w:gridCol w:w="992"/>
        <w:gridCol w:w="1134"/>
        <w:gridCol w:w="1134"/>
        <w:gridCol w:w="993"/>
      </w:tblGrid>
      <w:tr w:rsidR="004F5AD5" w:rsidRPr="004B153E" w:rsidTr="00372C08">
        <w:tc>
          <w:tcPr>
            <w:tcW w:w="2235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4F5AD5" w:rsidRDefault="004F5AD5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2013 году, тыс. руб.</w:t>
            </w:r>
          </w:p>
        </w:tc>
        <w:tc>
          <w:tcPr>
            <w:tcW w:w="850" w:type="dxa"/>
          </w:tcPr>
          <w:p w:rsidR="004F5AD5" w:rsidRDefault="004F5AD5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(2013 г.)</w:t>
            </w:r>
          </w:p>
        </w:tc>
        <w:tc>
          <w:tcPr>
            <w:tcW w:w="993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2014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851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(2014 год)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134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3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4F5AD5" w:rsidRPr="004B153E" w:rsidTr="00372C08">
        <w:tc>
          <w:tcPr>
            <w:tcW w:w="2235" w:type="dxa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1 064,9</w:t>
            </w:r>
          </w:p>
        </w:tc>
        <w:tc>
          <w:tcPr>
            <w:tcW w:w="850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40,7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835,2</w:t>
            </w:r>
          </w:p>
        </w:tc>
        <w:tc>
          <w:tcPr>
            <w:tcW w:w="851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28,3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835,2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25,8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835,2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</w:tr>
      <w:tr w:rsidR="004F5AD5" w:rsidRPr="004B153E" w:rsidTr="00372C08">
        <w:tc>
          <w:tcPr>
            <w:tcW w:w="2235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850" w:type="dxa"/>
            <w:vAlign w:val="center"/>
          </w:tcPr>
          <w:p w:rsidR="004F5AD5" w:rsidRPr="004B153E" w:rsidRDefault="002B3C04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851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</w:tr>
      <w:tr w:rsidR="004F5AD5" w:rsidRPr="004B153E" w:rsidTr="00372C08">
        <w:tc>
          <w:tcPr>
            <w:tcW w:w="2235" w:type="dxa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4,8</w:t>
            </w:r>
          </w:p>
        </w:tc>
        <w:tc>
          <w:tcPr>
            <w:tcW w:w="850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851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4F5AD5" w:rsidRPr="004B153E" w:rsidTr="00372C08">
        <w:tc>
          <w:tcPr>
            <w:tcW w:w="2235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454,8</w:t>
            </w:r>
          </w:p>
        </w:tc>
        <w:tc>
          <w:tcPr>
            <w:tcW w:w="850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17,4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983,0</w:t>
            </w:r>
          </w:p>
        </w:tc>
        <w:tc>
          <w:tcPr>
            <w:tcW w:w="851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33,2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1 146,0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35,4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1 186,0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35,5</w:t>
            </w:r>
          </w:p>
        </w:tc>
      </w:tr>
      <w:tr w:rsidR="004F5AD5" w:rsidRPr="004B153E" w:rsidTr="00372C08">
        <w:tc>
          <w:tcPr>
            <w:tcW w:w="2235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99,3</w:t>
            </w:r>
          </w:p>
        </w:tc>
        <w:tc>
          <w:tcPr>
            <w:tcW w:w="850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53,1</w:t>
            </w:r>
          </w:p>
        </w:tc>
        <w:tc>
          <w:tcPr>
            <w:tcW w:w="851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53,2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53,2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</w:tr>
      <w:tr w:rsidR="004F5AD5" w:rsidRPr="004B153E" w:rsidTr="00372C08">
        <w:tc>
          <w:tcPr>
            <w:tcW w:w="2235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850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4F5AD5" w:rsidRPr="004B153E" w:rsidTr="00372C08">
        <w:tc>
          <w:tcPr>
            <w:tcW w:w="2235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992" w:type="dxa"/>
            <w:vAlign w:val="center"/>
          </w:tcPr>
          <w:p w:rsidR="004F5AD5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938,6</w:t>
            </w:r>
          </w:p>
        </w:tc>
        <w:tc>
          <w:tcPr>
            <w:tcW w:w="850" w:type="dxa"/>
            <w:vAlign w:val="center"/>
          </w:tcPr>
          <w:p w:rsidR="004F5AD5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35,8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1 026,8</w:t>
            </w:r>
          </w:p>
        </w:tc>
        <w:tc>
          <w:tcPr>
            <w:tcW w:w="851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34,6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1 026,8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31,8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1 026,8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30,5</w:t>
            </w:r>
          </w:p>
        </w:tc>
      </w:tr>
      <w:tr w:rsidR="004F5AD5" w:rsidRPr="004B153E" w:rsidTr="00372C08">
        <w:tc>
          <w:tcPr>
            <w:tcW w:w="2235" w:type="dxa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850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4F5AD5" w:rsidRPr="004B153E" w:rsidTr="00372C08">
        <w:tc>
          <w:tcPr>
            <w:tcW w:w="2235" w:type="dxa"/>
            <w:vAlign w:val="center"/>
          </w:tcPr>
          <w:p w:rsidR="004F5AD5" w:rsidRPr="004B153E" w:rsidRDefault="004F5AD5" w:rsidP="004817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vAlign w:val="center"/>
          </w:tcPr>
          <w:p w:rsidR="004F5AD5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4F5AD5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4F5AD5" w:rsidRPr="004B153E" w:rsidRDefault="004F5AD5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F5AD5" w:rsidRPr="004B153E" w:rsidRDefault="004F5AD5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5AD5" w:rsidRPr="004B153E" w:rsidRDefault="004F5AD5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5AD5" w:rsidRPr="004B153E" w:rsidRDefault="004F5AD5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F5AD5" w:rsidRPr="004B153E" w:rsidRDefault="004F5AD5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5AD5" w:rsidRPr="004B153E" w:rsidTr="00372C08">
        <w:tc>
          <w:tcPr>
            <w:tcW w:w="2235" w:type="dxa"/>
            <w:vAlign w:val="center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992" w:type="dxa"/>
            <w:vAlign w:val="center"/>
          </w:tcPr>
          <w:p w:rsidR="004F5AD5" w:rsidRDefault="00471BD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4F5AD5" w:rsidRDefault="00471BD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F5AD5" w:rsidRPr="004B153E" w:rsidRDefault="004F5AD5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F5AD5" w:rsidRPr="004B153E" w:rsidRDefault="004F5AD5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116,3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186,7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5,6</w:t>
            </w:r>
          </w:p>
        </w:tc>
      </w:tr>
      <w:tr w:rsidR="004F5AD5" w:rsidRPr="004B153E" w:rsidTr="00372C08">
        <w:tc>
          <w:tcPr>
            <w:tcW w:w="2235" w:type="dxa"/>
            <w:vAlign w:val="bottom"/>
          </w:tcPr>
          <w:p w:rsidR="004F5AD5" w:rsidRPr="004B153E" w:rsidRDefault="004F5AD5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2 615,9</w:t>
            </w:r>
          </w:p>
        </w:tc>
        <w:tc>
          <w:tcPr>
            <w:tcW w:w="850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2 954,2</w:t>
            </w:r>
          </w:p>
        </w:tc>
        <w:tc>
          <w:tcPr>
            <w:tcW w:w="851" w:type="dxa"/>
            <w:vAlign w:val="center"/>
          </w:tcPr>
          <w:p w:rsidR="004F5AD5" w:rsidRPr="004B153E" w:rsidRDefault="002B3C04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3 233,7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3 233,7</w:t>
            </w:r>
          </w:p>
        </w:tc>
        <w:tc>
          <w:tcPr>
            <w:tcW w:w="993" w:type="dxa"/>
            <w:vAlign w:val="center"/>
          </w:tcPr>
          <w:p w:rsidR="004F5AD5" w:rsidRPr="004B153E" w:rsidRDefault="002B3C04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общегосударственные вопросы в 2014 году составят </w:t>
      </w:r>
      <w:r w:rsidR="002B3C04">
        <w:rPr>
          <w:rFonts w:ascii="Times New Roman" w:hAnsi="Times New Roman"/>
          <w:sz w:val="28"/>
          <w:szCs w:val="28"/>
        </w:rPr>
        <w:t>835,2 тыс. рублей (28,3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1D0538" w:rsidRDefault="0048176F" w:rsidP="001D053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национальную экономику в 2014 году составят </w:t>
      </w:r>
      <w:r w:rsidR="002B3C04">
        <w:rPr>
          <w:rFonts w:ascii="Times New Roman" w:hAnsi="Times New Roman"/>
          <w:sz w:val="28"/>
          <w:szCs w:val="28"/>
        </w:rPr>
        <w:t>983,0 тыс. рублей (33,2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структуре расходов бюджета поселения Межбюджетные трансферты в 2014 году</w:t>
      </w:r>
      <w:r w:rsidR="001D0538">
        <w:rPr>
          <w:rFonts w:ascii="Times New Roman" w:hAnsi="Times New Roman"/>
          <w:sz w:val="28"/>
          <w:szCs w:val="28"/>
        </w:rPr>
        <w:t xml:space="preserve"> приходится </w:t>
      </w:r>
      <w:r w:rsidR="002B3C04">
        <w:rPr>
          <w:rFonts w:ascii="Times New Roman" w:hAnsi="Times New Roman"/>
          <w:sz w:val="28"/>
          <w:szCs w:val="28"/>
        </w:rPr>
        <w:t>1 026,8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2B3C04">
        <w:rPr>
          <w:rFonts w:ascii="Times New Roman" w:hAnsi="Times New Roman"/>
          <w:sz w:val="28"/>
          <w:szCs w:val="28"/>
        </w:rPr>
        <w:t>34,6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7D4BCE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CC7E3E" w:rsidRPr="007D4BCE" w:rsidRDefault="00CC7E3E" w:rsidP="00CC7E3E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1701"/>
        <w:gridCol w:w="1842"/>
      </w:tblGrid>
      <w:tr w:rsidR="007D4BCE" w:rsidRPr="004B153E" w:rsidTr="00FF210C">
        <w:trPr>
          <w:trHeight w:val="83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D4BCE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D4B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D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A079C0" w:rsidRPr="004B153E" w:rsidTr="00FF210C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C0" w:rsidRPr="00A079C0" w:rsidRDefault="00A079C0" w:rsidP="00FF21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79C0"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бюджетам муниципальных районов на осуществление передаваемых полномочий по финансированию расходов 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3C1CA5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3C1CA5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9C0" w:rsidRPr="004B153E" w:rsidRDefault="003C1CA5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A079C0" w:rsidRPr="004B153E" w:rsidTr="00FF210C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C0" w:rsidRPr="00A079C0" w:rsidRDefault="00A079C0" w:rsidP="00FF21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3C1CA5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3C1CA5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9C0" w:rsidRPr="004B153E" w:rsidRDefault="003C1CA5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FF210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FF2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C1CA5" w:rsidP="003C1C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C1CA5" w:rsidP="003C1C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3C1CA5" w:rsidP="003C1C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727,6</w:t>
            </w:r>
          </w:p>
        </w:tc>
      </w:tr>
      <w:tr w:rsidR="007D4BCE" w:rsidRPr="004B153E" w:rsidTr="00FF210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FF2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мочий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225,3</w:t>
            </w:r>
          </w:p>
        </w:tc>
      </w:tr>
      <w:tr w:rsidR="007D4BCE" w:rsidRPr="004B153E" w:rsidTr="00FF210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FF2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рансферты бюджету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на оказание мер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</w:tr>
      <w:tr w:rsidR="007D4BCE" w:rsidRPr="004B153E" w:rsidTr="00FF210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FF2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аппарата управления отдела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CE54AA" w:rsidRPr="004B153E" w:rsidTr="00FF210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FF2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</w:t>
            </w:r>
            <w:r w:rsidR="00336A5F">
              <w:rPr>
                <w:rFonts w:ascii="Times New Roman" w:hAnsi="Times New Roman"/>
                <w:sz w:val="24"/>
                <w:szCs w:val="24"/>
              </w:rPr>
              <w:t>финансированию расходов централизован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</w:tr>
      <w:tr w:rsidR="007D4BCE" w:rsidRPr="004B153E" w:rsidTr="00FF210C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FF2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3C1CA5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1 044,1</w:t>
            </w:r>
          </w:p>
        </w:tc>
      </w:tr>
    </w:tbl>
    <w:p w:rsidR="00A079C0" w:rsidRDefault="00A079C0" w:rsidP="00A079C0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с органами местного самоуправления</w:t>
      </w:r>
      <w:r w:rsidR="009420CF"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</w:t>
      </w:r>
      <w:r w:rsidR="009420CF">
        <w:rPr>
          <w:rFonts w:ascii="Times New Roman" w:hAnsi="Times New Roman"/>
          <w:sz w:val="28"/>
          <w:szCs w:val="28"/>
        </w:rPr>
        <w:t>сти», законов Брянской области о</w:t>
      </w:r>
      <w:r>
        <w:rPr>
          <w:rFonts w:ascii="Times New Roman" w:hAnsi="Times New Roman"/>
          <w:sz w:val="28"/>
          <w:szCs w:val="28"/>
        </w:rPr>
        <w:t xml:space="preserve"> наделении органов местного самоуправления отдельным государственным полномочиями.</w:t>
      </w:r>
    </w:p>
    <w:p w:rsidR="00A079C0" w:rsidRDefault="00A079C0" w:rsidP="00A079C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2014-2016 годы в составе расходов бюджета поселения в соответствии со ст. 184,1 Бюджетного кодекса Российской Федерации предусмотрены условно утвержденные расходы (бюджетные ассигнования, не распределенные по разделам, подразделам, целевым статьям и видам расходов бюджетной классификации расходов) в объеме:</w:t>
      </w:r>
    </w:p>
    <w:p w:rsidR="00A079C0" w:rsidRDefault="00A079C0" w:rsidP="00A079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2015 – </w:t>
      </w:r>
      <w:r w:rsidR="003C1CA5">
        <w:rPr>
          <w:rFonts w:ascii="Times New Roman" w:hAnsi="Times New Roman"/>
          <w:sz w:val="28"/>
          <w:szCs w:val="28"/>
        </w:rPr>
        <w:t>1 044,1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A079C0" w:rsidRDefault="00A079C0" w:rsidP="00A079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– </w:t>
      </w:r>
      <w:r w:rsidR="003C1CA5">
        <w:rPr>
          <w:rFonts w:ascii="Times New Roman" w:hAnsi="Times New Roman"/>
          <w:sz w:val="28"/>
          <w:szCs w:val="28"/>
        </w:rPr>
        <w:t>1 044,1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336A5F" w:rsidRDefault="00700728" w:rsidP="00FF21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6A5F">
        <w:rPr>
          <w:rFonts w:ascii="Times New Roman" w:hAnsi="Times New Roman"/>
          <w:b/>
          <w:sz w:val="28"/>
          <w:szCs w:val="28"/>
        </w:rPr>
        <w:t>Выводы</w:t>
      </w:r>
      <w:r w:rsidR="007D1678" w:rsidRPr="00336A5F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Pr="00921EC6" w:rsidRDefault="00700728" w:rsidP="00FF2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>в целом соответствует требованиям БК РФ и содержит основные характеристики бюджета. К которым относится общий объем доходов бюджета, общий объем расходов, дефицит бюджета. В ходе проведения экспертизы замечаний не установлено.</w:t>
      </w:r>
    </w:p>
    <w:p w:rsidR="00700728" w:rsidRPr="00921EC6" w:rsidRDefault="00700728" w:rsidP="00FF2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728" w:rsidRPr="00921EC6" w:rsidRDefault="008917C6" w:rsidP="00FF21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3C1CA5">
        <w:rPr>
          <w:rFonts w:ascii="Times New Roman" w:hAnsi="Times New Roman"/>
          <w:sz w:val="28"/>
          <w:szCs w:val="28"/>
        </w:rPr>
        <w:t xml:space="preserve">Краснокосаровского </w:t>
      </w:r>
      <w:r>
        <w:rPr>
          <w:rFonts w:ascii="Times New Roman" w:hAnsi="Times New Roman"/>
          <w:sz w:val="28"/>
          <w:szCs w:val="28"/>
        </w:rPr>
        <w:t>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3C1CA5">
        <w:rPr>
          <w:rFonts w:ascii="Times New Roman" w:hAnsi="Times New Roman"/>
          <w:sz w:val="28"/>
          <w:szCs w:val="28"/>
        </w:rPr>
        <w:t>Краснокосаровского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рекомендуется принять.</w:t>
      </w:r>
    </w:p>
    <w:p w:rsidR="00700728" w:rsidRDefault="00700728" w:rsidP="00921EC6">
      <w:pPr>
        <w:tabs>
          <w:tab w:val="left" w:pos="5670"/>
        </w:tabs>
        <w:jc w:val="both"/>
        <w:rPr>
          <w:sz w:val="28"/>
          <w:szCs w:val="28"/>
        </w:rPr>
      </w:pPr>
    </w:p>
    <w:p w:rsidR="008917C6" w:rsidRDefault="00700728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Default="008917C6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sectPr w:rsidR="00700728" w:rsidSect="004F0766">
      <w:headerReference w:type="default" r:id="rId9"/>
      <w:footerReference w:type="even" r:id="rId10"/>
      <w:footerReference w:type="default" r:id="rId11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24D" w:rsidRDefault="0030724D">
      <w:pPr>
        <w:spacing w:after="0" w:line="240" w:lineRule="auto"/>
      </w:pPr>
      <w:r>
        <w:separator/>
      </w:r>
    </w:p>
  </w:endnote>
  <w:endnote w:type="continuationSeparator" w:id="0">
    <w:p w:rsidR="0030724D" w:rsidRDefault="00307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C26" w:rsidRDefault="00491C26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91C26" w:rsidRDefault="00491C26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C26" w:rsidRDefault="00491C26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31A5E">
      <w:rPr>
        <w:rStyle w:val="af4"/>
        <w:noProof/>
      </w:rPr>
      <w:t>1</w:t>
    </w:r>
    <w:r>
      <w:rPr>
        <w:rStyle w:val="af4"/>
      </w:rPr>
      <w:fldChar w:fldCharType="end"/>
    </w:r>
  </w:p>
  <w:p w:rsidR="00491C26" w:rsidRDefault="00491C26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24D" w:rsidRDefault="0030724D">
      <w:pPr>
        <w:spacing w:after="0" w:line="240" w:lineRule="auto"/>
      </w:pPr>
      <w:r>
        <w:separator/>
      </w:r>
    </w:p>
  </w:footnote>
  <w:footnote w:type="continuationSeparator" w:id="0">
    <w:p w:rsidR="0030724D" w:rsidRDefault="00307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C26" w:rsidRDefault="00491C26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491C26" w:rsidRDefault="00491C26" w:rsidP="005D005D">
    <w:pPr>
      <w:pStyle w:val="ac"/>
    </w:pPr>
  </w:p>
  <w:p w:rsidR="00491C26" w:rsidRPr="00780649" w:rsidRDefault="00491C26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3F80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B39F1"/>
    <w:rsid w:val="001B4BEA"/>
    <w:rsid w:val="001C6F72"/>
    <w:rsid w:val="001D0538"/>
    <w:rsid w:val="001E02B7"/>
    <w:rsid w:val="001E7A47"/>
    <w:rsid w:val="001F581F"/>
    <w:rsid w:val="00207ECD"/>
    <w:rsid w:val="00210CFD"/>
    <w:rsid w:val="002114A0"/>
    <w:rsid w:val="00211DB3"/>
    <w:rsid w:val="0021345F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57E1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34D1"/>
    <w:rsid w:val="002B3C04"/>
    <w:rsid w:val="002B4306"/>
    <w:rsid w:val="002C2135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0724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2C08"/>
    <w:rsid w:val="0037332C"/>
    <w:rsid w:val="00376D17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1CA5"/>
    <w:rsid w:val="003C5533"/>
    <w:rsid w:val="003C5647"/>
    <w:rsid w:val="003D2547"/>
    <w:rsid w:val="003D2EEA"/>
    <w:rsid w:val="003D67B5"/>
    <w:rsid w:val="003E1F2F"/>
    <w:rsid w:val="003F091C"/>
    <w:rsid w:val="003F2A8C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1BDE"/>
    <w:rsid w:val="004751AE"/>
    <w:rsid w:val="0048176F"/>
    <w:rsid w:val="00482D1B"/>
    <w:rsid w:val="004870FA"/>
    <w:rsid w:val="00491023"/>
    <w:rsid w:val="0049199D"/>
    <w:rsid w:val="00491C26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387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33C09"/>
    <w:rsid w:val="0064196C"/>
    <w:rsid w:val="006475FC"/>
    <w:rsid w:val="00650410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BCC"/>
    <w:rsid w:val="007F06BE"/>
    <w:rsid w:val="007F173C"/>
    <w:rsid w:val="007F2D11"/>
    <w:rsid w:val="007F2F31"/>
    <w:rsid w:val="007F41AC"/>
    <w:rsid w:val="00801B6A"/>
    <w:rsid w:val="00802847"/>
    <w:rsid w:val="00813DC3"/>
    <w:rsid w:val="00826F82"/>
    <w:rsid w:val="00830EE8"/>
    <w:rsid w:val="00832FA6"/>
    <w:rsid w:val="008570C3"/>
    <w:rsid w:val="008660C5"/>
    <w:rsid w:val="00866229"/>
    <w:rsid w:val="00867717"/>
    <w:rsid w:val="008707EC"/>
    <w:rsid w:val="0087502F"/>
    <w:rsid w:val="008759FE"/>
    <w:rsid w:val="008766E7"/>
    <w:rsid w:val="00880125"/>
    <w:rsid w:val="008917C6"/>
    <w:rsid w:val="008B1788"/>
    <w:rsid w:val="008B7F4A"/>
    <w:rsid w:val="008C012F"/>
    <w:rsid w:val="008D0ECB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55AF8"/>
    <w:rsid w:val="00957A80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45FA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079C0"/>
    <w:rsid w:val="00A144D1"/>
    <w:rsid w:val="00A14D99"/>
    <w:rsid w:val="00A20275"/>
    <w:rsid w:val="00A22D63"/>
    <w:rsid w:val="00A25C25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0FEC"/>
    <w:rsid w:val="00AE255E"/>
    <w:rsid w:val="00AE39F0"/>
    <w:rsid w:val="00AE3C78"/>
    <w:rsid w:val="00AF194F"/>
    <w:rsid w:val="00AF3A86"/>
    <w:rsid w:val="00AF6045"/>
    <w:rsid w:val="00B02270"/>
    <w:rsid w:val="00B0280A"/>
    <w:rsid w:val="00B06A29"/>
    <w:rsid w:val="00B06DE4"/>
    <w:rsid w:val="00B10204"/>
    <w:rsid w:val="00B23FB2"/>
    <w:rsid w:val="00B24D6C"/>
    <w:rsid w:val="00B2553E"/>
    <w:rsid w:val="00B30C89"/>
    <w:rsid w:val="00B32B46"/>
    <w:rsid w:val="00B41FB8"/>
    <w:rsid w:val="00B43C25"/>
    <w:rsid w:val="00B52C8E"/>
    <w:rsid w:val="00B54F34"/>
    <w:rsid w:val="00B55D1B"/>
    <w:rsid w:val="00B61458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C7E3E"/>
    <w:rsid w:val="00CD1EFB"/>
    <w:rsid w:val="00CD3609"/>
    <w:rsid w:val="00CD4839"/>
    <w:rsid w:val="00CE28FB"/>
    <w:rsid w:val="00CE2A7B"/>
    <w:rsid w:val="00CE4220"/>
    <w:rsid w:val="00CE54AA"/>
    <w:rsid w:val="00CF0835"/>
    <w:rsid w:val="00CF6AEB"/>
    <w:rsid w:val="00D01CC1"/>
    <w:rsid w:val="00D0214C"/>
    <w:rsid w:val="00D07F19"/>
    <w:rsid w:val="00D16264"/>
    <w:rsid w:val="00D2367D"/>
    <w:rsid w:val="00D26EA7"/>
    <w:rsid w:val="00D351A7"/>
    <w:rsid w:val="00D41D31"/>
    <w:rsid w:val="00D464BF"/>
    <w:rsid w:val="00D5085B"/>
    <w:rsid w:val="00D57A8F"/>
    <w:rsid w:val="00D613F2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002E"/>
    <w:rsid w:val="00E13E80"/>
    <w:rsid w:val="00E1510B"/>
    <w:rsid w:val="00E17BE2"/>
    <w:rsid w:val="00E243C7"/>
    <w:rsid w:val="00E2782E"/>
    <w:rsid w:val="00E31A5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870EE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10C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8C32D-8A30-4C95-8619-E3798191D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3532</TotalTime>
  <Pages>11</Pages>
  <Words>3125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837</cp:revision>
  <cp:lastPrinted>2013-12-23T05:28:00Z</cp:lastPrinted>
  <dcterms:created xsi:type="dcterms:W3CDTF">2013-11-12T10:21:00Z</dcterms:created>
  <dcterms:modified xsi:type="dcterms:W3CDTF">2013-12-23T05:28:00Z</dcterms:modified>
</cp:coreProperties>
</file>