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42" w:rsidRDefault="00B03942" w:rsidP="00B03942">
      <w:pPr>
        <w:pStyle w:val="ae"/>
        <w:jc w:val="right"/>
        <w:rPr>
          <w:bCs/>
          <w:i w:val="0"/>
          <w:iCs w:val="0"/>
          <w:sz w:val="24"/>
        </w:rPr>
      </w:pPr>
      <w:bookmarkStart w:id="0" w:name="_GoBack"/>
      <w:bookmarkEnd w:id="0"/>
    </w:p>
    <w:p w:rsidR="00B03942" w:rsidRPr="00B03942" w:rsidRDefault="002D0F8D" w:rsidP="00B03942">
      <w:pPr>
        <w:pStyle w:val="ae"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>РОССИЙСКАЯ ФЕДЕРАЦИЯ</w:t>
      </w:r>
    </w:p>
    <w:p w:rsidR="00B03942" w:rsidRPr="00B03942" w:rsidRDefault="002D0F8D" w:rsidP="00B03942">
      <w:pPr>
        <w:pStyle w:val="af0"/>
        <w:jc w:val="center"/>
      </w:pPr>
      <w:r>
        <w:t>ВЕТЛЕ</w:t>
      </w:r>
      <w:r w:rsidR="009A4869">
        <w:t>ВСКАЯ</w:t>
      </w:r>
      <w:r w:rsidR="00B03942" w:rsidRPr="00B03942">
        <w:t xml:space="preserve"> СЕЛЬСКАЯ АДМИНИСТРАЦИЯ</w:t>
      </w:r>
    </w:p>
    <w:p w:rsidR="00B03942" w:rsidRPr="00B03942" w:rsidRDefault="002D0F8D" w:rsidP="00B03942">
      <w:pPr>
        <w:pStyle w:val="af0"/>
        <w:jc w:val="center"/>
      </w:pPr>
      <w:r>
        <w:t>МГЛИН</w:t>
      </w:r>
      <w:r w:rsidR="00B03942" w:rsidRPr="00B03942">
        <w:t xml:space="preserve">СКОГО РАЙОНА БРЯНСКОЙ ОБЛАСТИ </w:t>
      </w:r>
    </w:p>
    <w:p w:rsidR="00B03942" w:rsidRDefault="00B03942" w:rsidP="00B03942">
      <w:pPr>
        <w:jc w:val="center"/>
        <w:rPr>
          <w:sz w:val="24"/>
          <w:szCs w:val="24"/>
        </w:rPr>
      </w:pPr>
    </w:p>
    <w:p w:rsidR="00B03942" w:rsidRPr="00B03942" w:rsidRDefault="00B03942" w:rsidP="00B03942">
      <w:pPr>
        <w:jc w:val="center"/>
        <w:rPr>
          <w:sz w:val="24"/>
          <w:szCs w:val="24"/>
        </w:rPr>
      </w:pPr>
    </w:p>
    <w:p w:rsidR="00B03942" w:rsidRPr="00B03942" w:rsidRDefault="00B03942" w:rsidP="00B03942">
      <w:pPr>
        <w:jc w:val="center"/>
        <w:rPr>
          <w:sz w:val="24"/>
          <w:szCs w:val="24"/>
        </w:rPr>
      </w:pPr>
      <w:r w:rsidRPr="00B03942">
        <w:rPr>
          <w:sz w:val="24"/>
          <w:szCs w:val="24"/>
        </w:rPr>
        <w:t>П О С Т А Н О В Л Е Н И Е</w:t>
      </w:r>
    </w:p>
    <w:p w:rsidR="00B03942" w:rsidRPr="00B03942" w:rsidRDefault="00B03942" w:rsidP="00B03942">
      <w:pPr>
        <w:rPr>
          <w:sz w:val="24"/>
          <w:szCs w:val="24"/>
        </w:rPr>
      </w:pPr>
    </w:p>
    <w:p w:rsidR="00B03942" w:rsidRPr="00B03942" w:rsidRDefault="00B03942" w:rsidP="00B03942">
      <w:pPr>
        <w:rPr>
          <w:sz w:val="24"/>
          <w:szCs w:val="24"/>
        </w:rPr>
      </w:pPr>
    </w:p>
    <w:p w:rsidR="00B03942" w:rsidRPr="00B03942" w:rsidRDefault="002D0F8D" w:rsidP="00B03942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03942" w:rsidRPr="00B03942">
        <w:rPr>
          <w:sz w:val="24"/>
          <w:szCs w:val="24"/>
        </w:rPr>
        <w:t>т</w:t>
      </w:r>
      <w:r>
        <w:rPr>
          <w:sz w:val="24"/>
          <w:szCs w:val="24"/>
        </w:rPr>
        <w:t xml:space="preserve"> 14.01.2025</w:t>
      </w:r>
      <w:r w:rsidR="00B03942" w:rsidRPr="00B03942">
        <w:rPr>
          <w:sz w:val="24"/>
          <w:szCs w:val="24"/>
        </w:rPr>
        <w:t xml:space="preserve"> № </w:t>
      </w:r>
      <w:r w:rsidR="003438C0">
        <w:rPr>
          <w:sz w:val="24"/>
          <w:szCs w:val="24"/>
        </w:rPr>
        <w:t>1</w:t>
      </w:r>
    </w:p>
    <w:p w:rsidR="00B03942" w:rsidRPr="00B03942" w:rsidRDefault="003438C0" w:rsidP="00B03942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2D0F8D">
        <w:rPr>
          <w:sz w:val="24"/>
          <w:szCs w:val="24"/>
        </w:rPr>
        <w:t>.Ветлевка</w:t>
      </w:r>
    </w:p>
    <w:p w:rsidR="007D4F39" w:rsidRPr="00C93038" w:rsidRDefault="007D4F39" w:rsidP="007D4F39">
      <w:pPr>
        <w:rPr>
          <w:color w:val="000000" w:themeColor="text1"/>
          <w:sz w:val="28"/>
          <w:szCs w:val="28"/>
        </w:rPr>
      </w:pPr>
    </w:p>
    <w:p w:rsidR="003E459E" w:rsidRPr="00B03942" w:rsidRDefault="004503F7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 w:rsidRPr="00B03942">
        <w:rPr>
          <w:bCs/>
          <w:color w:val="000000" w:themeColor="text1"/>
          <w:sz w:val="24"/>
          <w:szCs w:val="24"/>
        </w:rPr>
        <w:t>О</w:t>
      </w:r>
      <w:r w:rsidR="00863050" w:rsidRPr="00B03942">
        <w:rPr>
          <w:bCs/>
          <w:color w:val="000000" w:themeColor="text1"/>
          <w:sz w:val="24"/>
          <w:szCs w:val="24"/>
        </w:rPr>
        <w:t>б утверждении</w:t>
      </w:r>
      <w:r w:rsidR="00362BAF" w:rsidRPr="00B03942">
        <w:rPr>
          <w:bCs/>
          <w:color w:val="000000" w:themeColor="text1"/>
          <w:sz w:val="24"/>
          <w:szCs w:val="24"/>
        </w:rPr>
        <w:t xml:space="preserve"> Порядк</w:t>
      </w:r>
      <w:r w:rsidR="00863050" w:rsidRPr="00B03942">
        <w:rPr>
          <w:bCs/>
          <w:color w:val="000000" w:themeColor="text1"/>
          <w:sz w:val="24"/>
          <w:szCs w:val="24"/>
        </w:rPr>
        <w:t>а</w:t>
      </w:r>
      <w:r w:rsidR="00362BAF" w:rsidRPr="00B03942">
        <w:rPr>
          <w:bCs/>
          <w:color w:val="000000" w:themeColor="text1"/>
          <w:sz w:val="24"/>
          <w:szCs w:val="24"/>
        </w:rPr>
        <w:t xml:space="preserve"> разработки прогноза </w:t>
      </w:r>
    </w:p>
    <w:p w:rsidR="003E459E" w:rsidRPr="00B03942" w:rsidRDefault="00362BAF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 w:rsidRPr="00B03942">
        <w:rPr>
          <w:bCs/>
          <w:color w:val="000000" w:themeColor="text1"/>
          <w:sz w:val="24"/>
          <w:szCs w:val="24"/>
        </w:rPr>
        <w:t xml:space="preserve">социально-экономического развития </w:t>
      </w:r>
    </w:p>
    <w:p w:rsidR="003E459E" w:rsidRPr="00B03942" w:rsidRDefault="002D0F8D" w:rsidP="003E459E">
      <w:pPr>
        <w:shd w:val="clear" w:color="auto" w:fill="FFFFFF"/>
        <w:rPr>
          <w:rFonts w:eastAsia="Times New Roman CYR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Ветле</w:t>
      </w:r>
      <w:r w:rsidR="009A4869">
        <w:rPr>
          <w:bCs/>
          <w:color w:val="000000" w:themeColor="text1"/>
          <w:sz w:val="24"/>
          <w:szCs w:val="24"/>
        </w:rPr>
        <w:t>вского</w:t>
      </w:r>
      <w:r w:rsidR="003E459E" w:rsidRPr="00B03942">
        <w:rPr>
          <w:bCs/>
          <w:color w:val="000000" w:themeColor="text1"/>
          <w:sz w:val="24"/>
          <w:szCs w:val="24"/>
        </w:rPr>
        <w:t xml:space="preserve"> </w:t>
      </w:r>
      <w:r w:rsidR="00362BAF" w:rsidRPr="00B03942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362BAF" w:rsidRPr="00B03942" w:rsidRDefault="002D0F8D" w:rsidP="003E459E">
      <w:pPr>
        <w:shd w:val="clear" w:color="auto" w:fill="FFFFFF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Мглин</w:t>
      </w:r>
      <w:r w:rsidR="003438C0">
        <w:rPr>
          <w:bCs/>
          <w:color w:val="000000" w:themeColor="text1"/>
          <w:sz w:val="24"/>
          <w:szCs w:val="24"/>
        </w:rPr>
        <w:t>ского</w:t>
      </w:r>
      <w:r w:rsidR="00863050" w:rsidRPr="00B03942">
        <w:rPr>
          <w:bCs/>
          <w:color w:val="000000" w:themeColor="text1"/>
          <w:sz w:val="24"/>
          <w:szCs w:val="24"/>
        </w:rPr>
        <w:t xml:space="preserve"> района Брянской области</w:t>
      </w:r>
    </w:p>
    <w:p w:rsidR="00C00D47" w:rsidRDefault="00C00D47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942" w:rsidRDefault="00B03942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942" w:rsidRPr="00AD3A98" w:rsidRDefault="00B03942" w:rsidP="00C00D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0D47" w:rsidRPr="00AD3A98" w:rsidRDefault="00B03942" w:rsidP="005D3A2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2BAF" w:rsidRPr="00AD3A98">
        <w:rPr>
          <w:rFonts w:ascii="Times New Roman" w:hAnsi="Times New Roman" w:cs="Times New Roman"/>
          <w:sz w:val="24"/>
          <w:szCs w:val="24"/>
        </w:rPr>
        <w:t xml:space="preserve">В соответствии со статьей 173 Бюджетного кодекса Российской Федерации, </w:t>
      </w:r>
      <w:r w:rsidR="00175F09" w:rsidRPr="00AD3A98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863050" w:rsidRPr="00AD3A98">
        <w:rPr>
          <w:rFonts w:ascii="Times New Roman" w:hAnsi="Times New Roman" w:cs="Times New Roman"/>
          <w:sz w:val="24"/>
          <w:szCs w:val="24"/>
        </w:rPr>
        <w:t>06 октября 2003 года № 131-ФЗ "</w:t>
      </w:r>
      <w:r w:rsidR="00362BAF" w:rsidRPr="00AD3A9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63050" w:rsidRPr="00AD3A98">
        <w:rPr>
          <w:rFonts w:ascii="Times New Roman" w:hAnsi="Times New Roman" w:cs="Times New Roman"/>
          <w:sz w:val="24"/>
          <w:szCs w:val="24"/>
        </w:rPr>
        <w:t>"</w:t>
      </w:r>
      <w:r w:rsidR="00C00D47" w:rsidRPr="00AD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D47" w:rsidRPr="00AD3A98" w:rsidRDefault="00C00D47" w:rsidP="00C00D47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</w:p>
    <w:p w:rsidR="00C00D47" w:rsidRPr="00B03942" w:rsidRDefault="00E40F13" w:rsidP="00C00D47">
      <w:pPr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B03942">
        <w:rPr>
          <w:sz w:val="24"/>
          <w:szCs w:val="24"/>
        </w:rPr>
        <w:t>ПОСТАНОВЛЯЮ</w:t>
      </w:r>
      <w:r w:rsidR="00C00D47" w:rsidRPr="00B03942">
        <w:rPr>
          <w:sz w:val="24"/>
          <w:szCs w:val="24"/>
        </w:rPr>
        <w:t>:</w:t>
      </w:r>
    </w:p>
    <w:p w:rsidR="00362BAF" w:rsidRPr="00AD3A98" w:rsidRDefault="00362BAF" w:rsidP="00C00D47">
      <w:pPr>
        <w:autoSpaceDE w:val="0"/>
        <w:autoSpaceDN w:val="0"/>
        <w:adjustRightInd w:val="0"/>
        <w:ind w:firstLine="600"/>
        <w:jc w:val="both"/>
        <w:rPr>
          <w:b/>
          <w:sz w:val="24"/>
          <w:szCs w:val="24"/>
        </w:rPr>
      </w:pPr>
    </w:p>
    <w:p w:rsidR="00362BAF" w:rsidRPr="00AD3A98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1.</w:t>
      </w:r>
      <w:r w:rsidR="00175F09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Утвердить </w:t>
      </w:r>
      <w:r w:rsidR="005179CD" w:rsidRPr="00AD3A98">
        <w:rPr>
          <w:sz w:val="24"/>
          <w:szCs w:val="24"/>
        </w:rPr>
        <w:t xml:space="preserve">прилагаемый </w:t>
      </w:r>
      <w:r w:rsidR="00362BAF" w:rsidRPr="00AD3A98">
        <w:rPr>
          <w:sz w:val="24"/>
          <w:szCs w:val="24"/>
        </w:rPr>
        <w:t>Порядок разработки прогноза социально-экономического развития</w:t>
      </w:r>
      <w:r w:rsidR="00C80EA7" w:rsidRPr="00AD3A98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Ветле</w:t>
      </w:r>
      <w:r w:rsidR="009A4869">
        <w:rPr>
          <w:sz w:val="24"/>
          <w:szCs w:val="24"/>
        </w:rPr>
        <w:t>вского</w:t>
      </w:r>
      <w:r w:rsidR="003E459E" w:rsidRPr="00AD3A98">
        <w:rPr>
          <w:sz w:val="24"/>
          <w:szCs w:val="24"/>
        </w:rPr>
        <w:t xml:space="preserve"> </w:t>
      </w:r>
      <w:r w:rsidR="00C80EA7" w:rsidRPr="00AD3A98">
        <w:rPr>
          <w:sz w:val="24"/>
          <w:szCs w:val="24"/>
        </w:rPr>
        <w:t>сельского поселения</w:t>
      </w:r>
      <w:r w:rsidR="002D0F8D">
        <w:rPr>
          <w:sz w:val="24"/>
          <w:szCs w:val="24"/>
        </w:rPr>
        <w:t xml:space="preserve"> Мглин</w:t>
      </w:r>
      <w:r w:rsidR="003438C0">
        <w:rPr>
          <w:sz w:val="24"/>
          <w:szCs w:val="24"/>
        </w:rPr>
        <w:t>ского</w:t>
      </w:r>
      <w:r w:rsidR="00B03942">
        <w:rPr>
          <w:sz w:val="24"/>
          <w:szCs w:val="24"/>
        </w:rPr>
        <w:t xml:space="preserve"> района Брянской области,</w:t>
      </w:r>
      <w:r w:rsidR="00C80EA7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в соответствии с приложением. </w:t>
      </w:r>
    </w:p>
    <w:p w:rsidR="00C80EA7" w:rsidRPr="00B03942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2.</w:t>
      </w:r>
      <w:r w:rsidR="00175F09" w:rsidRPr="00AD3A98">
        <w:rPr>
          <w:sz w:val="24"/>
          <w:szCs w:val="24"/>
        </w:rPr>
        <w:t xml:space="preserve"> </w:t>
      </w:r>
      <w:r w:rsidR="00B03942" w:rsidRPr="00B03942">
        <w:rPr>
          <w:color w:val="242424"/>
          <w:sz w:val="24"/>
          <w:szCs w:val="24"/>
        </w:rPr>
        <w:t xml:space="preserve">Настоящее постановление подлежит официальному опубликованию (обнародованию), согласно Устава </w:t>
      </w:r>
      <w:r w:rsidR="002D0F8D">
        <w:rPr>
          <w:color w:val="242424"/>
          <w:sz w:val="24"/>
          <w:szCs w:val="24"/>
        </w:rPr>
        <w:t>Ветле</w:t>
      </w:r>
      <w:r w:rsidR="009A4869">
        <w:rPr>
          <w:color w:val="242424"/>
          <w:sz w:val="24"/>
          <w:szCs w:val="24"/>
        </w:rPr>
        <w:t>вского</w:t>
      </w:r>
      <w:r w:rsidR="00B03942" w:rsidRPr="00B03942">
        <w:rPr>
          <w:color w:val="242424"/>
          <w:sz w:val="24"/>
          <w:szCs w:val="24"/>
        </w:rPr>
        <w:t xml:space="preserve"> сельского поселения и размещению на официальном сайте администрации в сети Интернет.</w:t>
      </w:r>
    </w:p>
    <w:p w:rsidR="00362BAF" w:rsidRPr="00AD3A98" w:rsidRDefault="007D4F39" w:rsidP="007D4F39">
      <w:pPr>
        <w:widowControl w:val="0"/>
        <w:tabs>
          <w:tab w:val="left" w:pos="1080"/>
          <w:tab w:val="left" w:pos="1440"/>
        </w:tabs>
        <w:suppressAutoHyphens/>
        <w:jc w:val="both"/>
        <w:rPr>
          <w:sz w:val="24"/>
          <w:szCs w:val="24"/>
        </w:rPr>
      </w:pPr>
      <w:r w:rsidRPr="00AD3A98">
        <w:rPr>
          <w:sz w:val="24"/>
          <w:szCs w:val="24"/>
        </w:rPr>
        <w:t>3.</w:t>
      </w:r>
      <w:r w:rsidR="00175F09" w:rsidRPr="00AD3A98">
        <w:rPr>
          <w:sz w:val="24"/>
          <w:szCs w:val="24"/>
        </w:rPr>
        <w:t xml:space="preserve"> </w:t>
      </w:r>
      <w:r w:rsidR="00362BAF" w:rsidRPr="00AD3A98">
        <w:rPr>
          <w:sz w:val="24"/>
          <w:szCs w:val="24"/>
        </w:rPr>
        <w:t xml:space="preserve">Контроль за исполнением настоящего постановления </w:t>
      </w:r>
      <w:r w:rsidRPr="00AD3A98">
        <w:rPr>
          <w:sz w:val="24"/>
          <w:szCs w:val="24"/>
        </w:rPr>
        <w:t>о</w:t>
      </w:r>
      <w:r w:rsidR="00C80EA7" w:rsidRPr="00AD3A98">
        <w:rPr>
          <w:sz w:val="24"/>
          <w:szCs w:val="24"/>
        </w:rPr>
        <w:t>ставляю за собой.</w:t>
      </w:r>
    </w:p>
    <w:p w:rsidR="00362BAF" w:rsidRPr="00AD3A98" w:rsidRDefault="00362BAF" w:rsidP="00362BAF">
      <w:pPr>
        <w:jc w:val="both"/>
        <w:rPr>
          <w:sz w:val="24"/>
          <w:szCs w:val="24"/>
        </w:rPr>
      </w:pPr>
    </w:p>
    <w:p w:rsidR="00C93038" w:rsidRDefault="00C93038" w:rsidP="00362BAF">
      <w:pPr>
        <w:jc w:val="both"/>
        <w:rPr>
          <w:sz w:val="24"/>
          <w:szCs w:val="24"/>
        </w:rPr>
      </w:pPr>
    </w:p>
    <w:p w:rsidR="00B03942" w:rsidRDefault="00B03942" w:rsidP="00362BAF">
      <w:pPr>
        <w:jc w:val="both"/>
        <w:rPr>
          <w:sz w:val="24"/>
          <w:szCs w:val="24"/>
        </w:rPr>
      </w:pPr>
    </w:p>
    <w:p w:rsidR="00B03942" w:rsidRDefault="00B03942" w:rsidP="00362BAF">
      <w:pPr>
        <w:jc w:val="both"/>
        <w:rPr>
          <w:sz w:val="24"/>
          <w:szCs w:val="24"/>
        </w:rPr>
      </w:pPr>
    </w:p>
    <w:p w:rsidR="00AD3A98" w:rsidRPr="00AD3A98" w:rsidRDefault="00AD3A98" w:rsidP="00362BAF">
      <w:pPr>
        <w:jc w:val="both"/>
        <w:rPr>
          <w:sz w:val="24"/>
          <w:szCs w:val="24"/>
        </w:rPr>
      </w:pPr>
    </w:p>
    <w:p w:rsidR="00B03942" w:rsidRDefault="00C00D47" w:rsidP="00C00D47">
      <w:pPr>
        <w:rPr>
          <w:sz w:val="24"/>
          <w:szCs w:val="24"/>
        </w:rPr>
      </w:pPr>
      <w:r w:rsidRPr="00AD3A98">
        <w:rPr>
          <w:sz w:val="24"/>
          <w:szCs w:val="24"/>
        </w:rPr>
        <w:t xml:space="preserve">Глава </w:t>
      </w:r>
      <w:r w:rsidR="002D0F8D">
        <w:rPr>
          <w:sz w:val="24"/>
          <w:szCs w:val="24"/>
        </w:rPr>
        <w:t>Ветле</w:t>
      </w:r>
      <w:r w:rsidR="009A4869">
        <w:rPr>
          <w:sz w:val="24"/>
          <w:szCs w:val="24"/>
        </w:rPr>
        <w:t>вской</w:t>
      </w:r>
    </w:p>
    <w:p w:rsidR="00175F09" w:rsidRDefault="00B03942" w:rsidP="00175F09">
      <w:pPr>
        <w:rPr>
          <w:sz w:val="24"/>
          <w:szCs w:val="24"/>
        </w:rPr>
      </w:pPr>
      <w:r>
        <w:rPr>
          <w:sz w:val="24"/>
          <w:szCs w:val="24"/>
        </w:rPr>
        <w:t xml:space="preserve">сельской </w:t>
      </w:r>
      <w:r w:rsidR="00C00D47" w:rsidRPr="00AD3A98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                                                        </w:t>
      </w:r>
      <w:r w:rsidR="002D0F8D">
        <w:rPr>
          <w:sz w:val="24"/>
          <w:szCs w:val="24"/>
        </w:rPr>
        <w:t>В.И.Груздов</w:t>
      </w:r>
    </w:p>
    <w:p w:rsidR="00AD3A98" w:rsidRPr="00AD3A98" w:rsidRDefault="00AD3A98" w:rsidP="00175F09">
      <w:pPr>
        <w:rPr>
          <w:sz w:val="24"/>
          <w:szCs w:val="24"/>
        </w:rPr>
      </w:pPr>
    </w:p>
    <w:p w:rsidR="00175F09" w:rsidRPr="00AD3A98" w:rsidRDefault="0070264F" w:rsidP="0070264F">
      <w:pPr>
        <w:tabs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E459E" w:rsidRDefault="003E459E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9E5850" w:rsidRDefault="009E5850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5179CD" w:rsidRDefault="005179CD" w:rsidP="007D4F39">
      <w:pPr>
        <w:jc w:val="right"/>
      </w:pPr>
    </w:p>
    <w:p w:rsidR="00863050" w:rsidRPr="005179CD" w:rsidRDefault="00863050" w:rsidP="005179CD">
      <w:pPr>
        <w:spacing w:line="259" w:lineRule="auto"/>
        <w:ind w:right="53"/>
        <w:jc w:val="right"/>
      </w:pPr>
      <w:r w:rsidRPr="005179CD">
        <w:lastRenderedPageBreak/>
        <w:t>Приложение №</w:t>
      </w:r>
      <w:r w:rsidR="006519B5">
        <w:t xml:space="preserve"> </w:t>
      </w:r>
      <w:r w:rsidRPr="005179CD">
        <w:t xml:space="preserve">1  </w:t>
      </w:r>
    </w:p>
    <w:p w:rsidR="00AD3A98" w:rsidRDefault="00AD3A98" w:rsidP="00AD3A98">
      <w:pPr>
        <w:spacing w:line="259" w:lineRule="auto"/>
        <w:ind w:right="53"/>
        <w:jc w:val="right"/>
      </w:pPr>
      <w:r>
        <w:t>к п</w:t>
      </w:r>
      <w:r w:rsidR="00863050" w:rsidRPr="005179CD">
        <w:t xml:space="preserve">остановлению </w:t>
      </w:r>
      <w:r w:rsidR="002D0F8D">
        <w:t>Ветле</w:t>
      </w:r>
      <w:r w:rsidR="009A4869">
        <w:t>вской</w:t>
      </w:r>
      <w:r>
        <w:t xml:space="preserve"> сельской</w:t>
      </w:r>
    </w:p>
    <w:p w:rsidR="00863050" w:rsidRDefault="00AD3A98" w:rsidP="00AD3A98">
      <w:pPr>
        <w:spacing w:line="259" w:lineRule="auto"/>
        <w:ind w:right="53"/>
        <w:jc w:val="right"/>
      </w:pPr>
      <w:r>
        <w:t>администрации</w:t>
      </w:r>
      <w:r w:rsidR="00863050" w:rsidRPr="005179CD">
        <w:t xml:space="preserve"> от </w:t>
      </w:r>
      <w:r w:rsidR="002D0F8D">
        <w:t>14.01</w:t>
      </w:r>
      <w:r w:rsidR="003551C1">
        <w:t>.</w:t>
      </w:r>
      <w:r w:rsidR="002D0F8D">
        <w:t>2025</w:t>
      </w:r>
      <w:r w:rsidR="006519B5">
        <w:t xml:space="preserve"> </w:t>
      </w:r>
      <w:r w:rsidR="005179CD" w:rsidRPr="005179CD">
        <w:t>г. №</w:t>
      </w:r>
      <w:r w:rsidR="003438C0">
        <w:t xml:space="preserve"> 1</w:t>
      </w:r>
      <w:r w:rsidR="006519B5">
        <w:t xml:space="preserve"> </w:t>
      </w:r>
      <w:r w:rsidR="00863050">
        <w:t xml:space="preserve"> </w:t>
      </w:r>
    </w:p>
    <w:p w:rsidR="00863050" w:rsidRDefault="00863050" w:rsidP="00863050">
      <w:pPr>
        <w:spacing w:line="259" w:lineRule="auto"/>
      </w:pPr>
      <w:r>
        <w:t xml:space="preserve"> </w:t>
      </w:r>
    </w:p>
    <w:p w:rsidR="00863050" w:rsidRDefault="00863050" w:rsidP="00863050">
      <w:pPr>
        <w:spacing w:after="31" w:line="259" w:lineRule="auto"/>
      </w:pPr>
      <w:r>
        <w:t xml:space="preserve"> </w:t>
      </w:r>
    </w:p>
    <w:p w:rsidR="005179CD" w:rsidRDefault="00863050" w:rsidP="005179CD">
      <w:pPr>
        <w:spacing w:line="282" w:lineRule="auto"/>
        <w:ind w:left="567" w:right="1417" w:hanging="60"/>
        <w:jc w:val="center"/>
        <w:rPr>
          <w:b/>
          <w:sz w:val="24"/>
          <w:szCs w:val="24"/>
        </w:rPr>
      </w:pPr>
      <w:r w:rsidRPr="00863050">
        <w:rPr>
          <w:b/>
          <w:sz w:val="24"/>
          <w:szCs w:val="24"/>
        </w:rPr>
        <w:t>Порядок разработки прогноза социально-экономического</w:t>
      </w:r>
    </w:p>
    <w:p w:rsidR="00863050" w:rsidRPr="005179CD" w:rsidRDefault="00863050" w:rsidP="005179CD">
      <w:pPr>
        <w:spacing w:line="282" w:lineRule="auto"/>
        <w:ind w:left="567" w:right="1417" w:hanging="60"/>
        <w:jc w:val="center"/>
        <w:rPr>
          <w:b/>
          <w:sz w:val="24"/>
          <w:szCs w:val="24"/>
        </w:rPr>
      </w:pPr>
      <w:r w:rsidRPr="00863050">
        <w:rPr>
          <w:b/>
          <w:sz w:val="24"/>
          <w:szCs w:val="24"/>
        </w:rPr>
        <w:t xml:space="preserve"> развития </w:t>
      </w:r>
      <w:r w:rsidR="002D0F8D">
        <w:rPr>
          <w:b/>
          <w:sz w:val="24"/>
          <w:szCs w:val="24"/>
        </w:rPr>
        <w:t>Ветле</w:t>
      </w:r>
      <w:r w:rsidR="009A4869">
        <w:rPr>
          <w:b/>
          <w:sz w:val="24"/>
          <w:szCs w:val="24"/>
        </w:rPr>
        <w:t>вского</w:t>
      </w:r>
      <w:r w:rsidRPr="00863050">
        <w:rPr>
          <w:b/>
          <w:sz w:val="24"/>
          <w:szCs w:val="24"/>
        </w:rPr>
        <w:t xml:space="preserve"> сельского поселения </w:t>
      </w:r>
      <w:r w:rsidR="002D0F8D">
        <w:rPr>
          <w:b/>
          <w:sz w:val="24"/>
          <w:szCs w:val="24"/>
        </w:rPr>
        <w:t>Мглин</w:t>
      </w:r>
      <w:r w:rsidR="003438C0">
        <w:rPr>
          <w:b/>
          <w:sz w:val="24"/>
          <w:szCs w:val="24"/>
        </w:rPr>
        <w:t>ского</w:t>
      </w:r>
      <w:r w:rsidR="005179CD">
        <w:rPr>
          <w:b/>
          <w:sz w:val="24"/>
          <w:szCs w:val="24"/>
        </w:rPr>
        <w:t xml:space="preserve"> района </w:t>
      </w:r>
      <w:r w:rsidRPr="00863050">
        <w:rPr>
          <w:b/>
          <w:sz w:val="24"/>
          <w:szCs w:val="24"/>
        </w:rPr>
        <w:t>Брянской области</w:t>
      </w:r>
    </w:p>
    <w:p w:rsidR="00863050" w:rsidRPr="00863050" w:rsidRDefault="00863050" w:rsidP="00863050">
      <w:pPr>
        <w:spacing w:after="26" w:line="259" w:lineRule="auto"/>
        <w:ind w:left="17"/>
        <w:jc w:val="center"/>
        <w:rPr>
          <w:sz w:val="24"/>
          <w:szCs w:val="24"/>
        </w:rPr>
      </w:pPr>
      <w:r w:rsidRPr="00863050">
        <w:rPr>
          <w:b/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723" w:hanging="240"/>
      </w:pPr>
      <w:r w:rsidRPr="00863050">
        <w:t xml:space="preserve">Общие положения </w:t>
      </w:r>
    </w:p>
    <w:p w:rsidR="00863050" w:rsidRPr="00863050" w:rsidRDefault="00863050" w:rsidP="006519B5">
      <w:pPr>
        <w:spacing w:after="101" w:line="259" w:lineRule="auto"/>
        <w:ind w:right="3" w:firstLine="709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1.1.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и иными нормативными правовыми актами Российской Федерации и Брянской области.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1.</w:t>
      </w:r>
      <w:r w:rsidR="00E40F13">
        <w:rPr>
          <w:sz w:val="24"/>
          <w:szCs w:val="24"/>
        </w:rPr>
        <w:t xml:space="preserve">2. Порядок устанавливает цели, </w:t>
      </w:r>
      <w:r w:rsidR="003438C0">
        <w:rPr>
          <w:sz w:val="24"/>
          <w:szCs w:val="24"/>
        </w:rPr>
        <w:t>Ветле</w:t>
      </w:r>
      <w:r w:rsidR="009A4869">
        <w:rPr>
          <w:sz w:val="24"/>
          <w:szCs w:val="24"/>
        </w:rPr>
        <w:t>вского</w:t>
      </w:r>
      <w:r w:rsidR="005179CD">
        <w:rPr>
          <w:sz w:val="24"/>
          <w:szCs w:val="24"/>
        </w:rPr>
        <w:t xml:space="preserve"> сельского поселения </w:t>
      </w:r>
      <w:r w:rsidR="002D0F8D">
        <w:rPr>
          <w:sz w:val="24"/>
          <w:szCs w:val="24"/>
        </w:rPr>
        <w:t>Мглин</w:t>
      </w:r>
      <w:r w:rsidR="003438C0">
        <w:rPr>
          <w:sz w:val="24"/>
          <w:szCs w:val="24"/>
        </w:rPr>
        <w:t>ского</w:t>
      </w:r>
      <w:r w:rsidRPr="00863050">
        <w:rPr>
          <w:sz w:val="24"/>
          <w:szCs w:val="24"/>
        </w:rPr>
        <w:t xml:space="preserve"> района Брянской области (далее — Прогноз), определяет состав документов и порядок разработки Прогноза.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1.3. В настоящем Порядке используются следующие понятия и термины: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 отчетный финансовый год — год, предшествующий текущему финансовому году; 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 очередной финансовый год — год, следующий за текущим финансовым годом; плановый период — два года и более лет, следующие за очередным финансовым годом.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</w:t>
      </w:r>
      <w:r w:rsidR="005179CD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Ветле</w:t>
      </w:r>
      <w:r w:rsidR="003551C1">
        <w:rPr>
          <w:sz w:val="24"/>
          <w:szCs w:val="24"/>
        </w:rPr>
        <w:t>вского сельского</w:t>
      </w:r>
      <w:r w:rsidR="005179CD">
        <w:rPr>
          <w:sz w:val="24"/>
          <w:szCs w:val="24"/>
        </w:rPr>
        <w:t xml:space="preserve"> поселения</w:t>
      </w:r>
      <w:r w:rsidRPr="00863050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Мглин</w:t>
      </w:r>
      <w:r w:rsidR="003438C0">
        <w:rPr>
          <w:sz w:val="24"/>
          <w:szCs w:val="24"/>
        </w:rPr>
        <w:t>ского</w:t>
      </w:r>
      <w:r w:rsidRPr="00863050">
        <w:rPr>
          <w:sz w:val="24"/>
          <w:szCs w:val="24"/>
        </w:rPr>
        <w:t xml:space="preserve"> района Брянской области на каждые три и более лет.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1.5 Основные задачи Прогноза: </w:t>
      </w:r>
    </w:p>
    <w:p w:rsidR="00863050" w:rsidRPr="00863050" w:rsidRDefault="00863050" w:rsidP="00937AE1">
      <w:pPr>
        <w:ind w:right="37" w:firstLine="71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анализ процессов, тенденций и закономерностей, происходящих в экономике и</w:t>
      </w:r>
      <w:r w:rsidR="00937AE1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социальной сфере </w:t>
      </w:r>
      <w:r w:rsidR="002D0F8D">
        <w:rPr>
          <w:sz w:val="24"/>
          <w:szCs w:val="24"/>
        </w:rPr>
        <w:t>Ветле</w:t>
      </w:r>
      <w:r w:rsidR="009A4869">
        <w:rPr>
          <w:sz w:val="24"/>
          <w:szCs w:val="24"/>
        </w:rPr>
        <w:t>вского</w:t>
      </w:r>
      <w:r w:rsidR="00AD3A98">
        <w:rPr>
          <w:sz w:val="24"/>
          <w:szCs w:val="24"/>
        </w:rPr>
        <w:t xml:space="preserve"> </w:t>
      </w:r>
      <w:r w:rsidR="005179CD">
        <w:rPr>
          <w:sz w:val="24"/>
          <w:szCs w:val="24"/>
        </w:rPr>
        <w:t xml:space="preserve">сельского поселения </w:t>
      </w:r>
      <w:r w:rsidR="002D0F8D">
        <w:rPr>
          <w:sz w:val="24"/>
          <w:szCs w:val="24"/>
        </w:rPr>
        <w:t>Мглин</w:t>
      </w:r>
      <w:r w:rsidR="003438C0">
        <w:rPr>
          <w:sz w:val="24"/>
          <w:szCs w:val="24"/>
        </w:rPr>
        <w:t>ского</w:t>
      </w:r>
      <w:r w:rsidR="00E40F13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>района Брянской области; оценка ситуации, сложившейся в экономике и социальной сфере муниципального</w:t>
      </w:r>
      <w:r w:rsidR="00E40F13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образования.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1.6. Разработкой прогноза и представлением его главе администрации занимается </w:t>
      </w:r>
      <w:r w:rsidR="00937AE1">
        <w:rPr>
          <w:sz w:val="24"/>
          <w:szCs w:val="24"/>
        </w:rPr>
        <w:t>ведущий специалист</w:t>
      </w:r>
      <w:r w:rsidRPr="00863050">
        <w:rPr>
          <w:sz w:val="24"/>
          <w:szCs w:val="24"/>
        </w:rPr>
        <w:t xml:space="preserve"> администрации.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1.7. Прогноз социально-экономического развития муниципального образования одобряется главой </w:t>
      </w:r>
      <w:r w:rsidR="003551C1" w:rsidRPr="00863050">
        <w:rPr>
          <w:sz w:val="24"/>
          <w:szCs w:val="24"/>
        </w:rPr>
        <w:t>администрации одновременно</w:t>
      </w:r>
      <w:r w:rsidRPr="00863050">
        <w:rPr>
          <w:sz w:val="24"/>
          <w:szCs w:val="24"/>
        </w:rPr>
        <w:t xml:space="preserve"> с принятием решения о внесении проекта бюджета муниципального образования на рассмотрение в </w:t>
      </w:r>
      <w:r w:rsidR="002D0F8D">
        <w:rPr>
          <w:sz w:val="24"/>
          <w:szCs w:val="24"/>
        </w:rPr>
        <w:t>Ветле</w:t>
      </w:r>
      <w:r w:rsidR="009A4869">
        <w:rPr>
          <w:sz w:val="24"/>
          <w:szCs w:val="24"/>
        </w:rPr>
        <w:t>вский</w:t>
      </w:r>
      <w:r w:rsidR="00937AE1">
        <w:rPr>
          <w:sz w:val="24"/>
          <w:szCs w:val="24"/>
        </w:rPr>
        <w:t xml:space="preserve"> сельский </w:t>
      </w:r>
      <w:r w:rsidRPr="00863050">
        <w:rPr>
          <w:sz w:val="24"/>
          <w:szCs w:val="24"/>
        </w:rPr>
        <w:t>Совет народных депутатов</w:t>
      </w:r>
      <w:r w:rsidR="005179CD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Мглин</w:t>
      </w:r>
      <w:r w:rsidR="003438C0">
        <w:rPr>
          <w:sz w:val="24"/>
          <w:szCs w:val="24"/>
        </w:rPr>
        <w:t>ского</w:t>
      </w:r>
      <w:r w:rsidRPr="00863050">
        <w:rPr>
          <w:sz w:val="24"/>
          <w:szCs w:val="24"/>
        </w:rPr>
        <w:t xml:space="preserve"> района Брянской области. Изменение прогноза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 муниципального образования. </w:t>
      </w:r>
    </w:p>
    <w:p w:rsidR="00AD3A98" w:rsidRPr="00863050" w:rsidRDefault="00863050" w:rsidP="00863050">
      <w:pPr>
        <w:spacing w:after="27" w:line="259" w:lineRule="auto"/>
        <w:ind w:left="17"/>
        <w:jc w:val="center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3" w:hanging="240"/>
      </w:pPr>
      <w:r w:rsidRPr="00863050">
        <w:t xml:space="preserve">Методы разработки прогноза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 Методы, используемые при разработке прогноза: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2.1.1. экономико-статистический метод (изучение количественной стороны процессов </w:t>
      </w:r>
    </w:p>
    <w:p w:rsidR="00863050" w:rsidRPr="00863050" w:rsidRDefault="00863050" w:rsidP="005179CD">
      <w:pPr>
        <w:ind w:left="-5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lastRenderedPageBreak/>
        <w:t xml:space="preserve">при помощи статистических данных с целью выявления тенденций и закономерностей, происходящих в экономике);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2.1.2. метод экспертных оценок (анализ тенденций, оценка влияния различных факторов и процессов и их взаимозависимости); </w:t>
      </w:r>
    </w:p>
    <w:p w:rsidR="00937AE1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2.1.3. метод экстраполяции (нахождение последующих значений путем умножения на индексы физического объема соответствующих показателей).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2.2. При разработке прогноза может использоваться комбинация нескольких методов. </w:t>
      </w:r>
    </w:p>
    <w:p w:rsidR="00863050" w:rsidRPr="00863050" w:rsidRDefault="00863050" w:rsidP="00863050">
      <w:pPr>
        <w:spacing w:after="27" w:line="259" w:lineRule="auto"/>
        <w:ind w:left="708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hanging="240"/>
      </w:pPr>
      <w:r w:rsidRPr="00863050">
        <w:t xml:space="preserve">Порядок разработки прогноза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3.1. Разработка прогноза осуществляется в соответствии с п. 1 ст. 173 Бюджетного кодекса Российской Федерации.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 Основные задачи прогноза: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3.2.1. Комплексный анализ и оценка текущей социально-экономической ситуации в поселении.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3.2.2. Формирование основных показателей социально-экономического развития района на очередной финансовый год и плановый период.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 Разработка прогноза социально-экономического развития </w:t>
      </w:r>
      <w:r w:rsidR="000B7A6B">
        <w:rPr>
          <w:sz w:val="24"/>
          <w:szCs w:val="24"/>
        </w:rPr>
        <w:t>поселения</w:t>
      </w:r>
      <w:r w:rsidRPr="00863050">
        <w:rPr>
          <w:sz w:val="24"/>
          <w:szCs w:val="24"/>
        </w:rPr>
        <w:t xml:space="preserve"> на очередной финансовый год и плановый период осуществляется на основе: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3.3.1. индексов-дефляторов и макроэкономических показателей прогноза социально</w:t>
      </w:r>
      <w:r w:rsidR="00E40F13">
        <w:rPr>
          <w:sz w:val="24"/>
          <w:szCs w:val="24"/>
        </w:rPr>
        <w:t>-</w:t>
      </w:r>
      <w:r w:rsidRPr="00863050">
        <w:rPr>
          <w:sz w:val="24"/>
          <w:szCs w:val="24"/>
        </w:rPr>
        <w:t xml:space="preserve">экономического развития Российской Федерации на очередной финансовый год и плановый период;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3.3.2. сценарных условий функционирования экономики Брянской области;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3.3.3. данных Управления Федеральной службы государственной статистики по Брянской области; </w:t>
      </w:r>
    </w:p>
    <w:p w:rsidR="00863050" w:rsidRPr="00863050" w:rsidRDefault="00863050" w:rsidP="005179CD">
      <w:pPr>
        <w:ind w:left="-15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3.3.4. анализа социально-экономического развития муниципального образования за предшествующие годы. </w:t>
      </w:r>
    </w:p>
    <w:p w:rsidR="00863050" w:rsidRPr="00863050" w:rsidRDefault="00863050" w:rsidP="005179CD">
      <w:pPr>
        <w:spacing w:after="9"/>
        <w:ind w:left="-15" w:firstLine="69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3.4. Разработка прогноза осуществляется по перечню показателей, утвержденных Правительством Брянской области, и включает количественные и качественные характеристики развития экономики и социальной сферы района. </w:t>
      </w:r>
    </w:p>
    <w:p w:rsidR="00863050" w:rsidRPr="00863050" w:rsidRDefault="00863050" w:rsidP="005179CD">
      <w:pPr>
        <w:spacing w:after="9"/>
        <w:ind w:left="-15" w:firstLine="69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>3.5. Предприятия и организации</w:t>
      </w:r>
      <w:r w:rsidR="005179CD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Ветле</w:t>
      </w:r>
      <w:r w:rsidR="003551C1">
        <w:rPr>
          <w:sz w:val="24"/>
          <w:szCs w:val="24"/>
        </w:rPr>
        <w:t>вского сельского</w:t>
      </w:r>
      <w:r w:rsidR="005179CD">
        <w:rPr>
          <w:sz w:val="24"/>
          <w:szCs w:val="24"/>
        </w:rPr>
        <w:t xml:space="preserve"> поселения</w:t>
      </w:r>
      <w:r w:rsidRPr="00863050">
        <w:rPr>
          <w:sz w:val="24"/>
          <w:szCs w:val="24"/>
        </w:rPr>
        <w:t xml:space="preserve"> </w:t>
      </w:r>
      <w:r w:rsidR="002D0F8D">
        <w:rPr>
          <w:sz w:val="24"/>
          <w:szCs w:val="24"/>
        </w:rPr>
        <w:t>Мглин</w:t>
      </w:r>
      <w:r w:rsidR="003438C0">
        <w:rPr>
          <w:sz w:val="24"/>
          <w:szCs w:val="24"/>
        </w:rPr>
        <w:t xml:space="preserve">ского </w:t>
      </w:r>
      <w:r w:rsidRPr="00863050">
        <w:rPr>
          <w:sz w:val="24"/>
          <w:szCs w:val="24"/>
        </w:rPr>
        <w:t xml:space="preserve"> района Брянской области предост</w:t>
      </w:r>
      <w:r w:rsidR="005179CD">
        <w:rPr>
          <w:sz w:val="24"/>
          <w:szCs w:val="24"/>
        </w:rPr>
        <w:t xml:space="preserve">авляют </w:t>
      </w:r>
      <w:r w:rsidR="005179CD">
        <w:rPr>
          <w:sz w:val="24"/>
          <w:szCs w:val="24"/>
        </w:rPr>
        <w:tab/>
        <w:t xml:space="preserve">информацию, </w:t>
      </w:r>
      <w:r w:rsidRPr="00863050">
        <w:rPr>
          <w:sz w:val="24"/>
          <w:szCs w:val="24"/>
        </w:rPr>
        <w:t xml:space="preserve">разъясняющую </w:t>
      </w:r>
      <w:r w:rsidRPr="00863050">
        <w:rPr>
          <w:sz w:val="24"/>
          <w:szCs w:val="24"/>
        </w:rPr>
        <w:tab/>
        <w:t xml:space="preserve">причины всех существенных колебаний прогнозируемых показателей. </w:t>
      </w:r>
    </w:p>
    <w:p w:rsidR="00863050" w:rsidRPr="00863050" w:rsidRDefault="00863050" w:rsidP="00863050">
      <w:pPr>
        <w:spacing w:after="27" w:line="259" w:lineRule="auto"/>
        <w:ind w:left="708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Pr="00863050" w:rsidRDefault="00863050" w:rsidP="00863050">
      <w:pPr>
        <w:pStyle w:val="1"/>
        <w:keepNext/>
        <w:keepLines/>
        <w:widowControl/>
        <w:autoSpaceDE/>
        <w:autoSpaceDN/>
        <w:adjustRightInd/>
        <w:spacing w:before="0" w:after="0" w:line="259" w:lineRule="auto"/>
        <w:ind w:left="920" w:right="362" w:hanging="240"/>
      </w:pPr>
      <w:r w:rsidRPr="00863050">
        <w:t xml:space="preserve">Состав документов прогноза </w:t>
      </w:r>
    </w:p>
    <w:p w:rsidR="00863050" w:rsidRPr="00863050" w:rsidRDefault="00863050" w:rsidP="005179CD">
      <w:pPr>
        <w:ind w:left="-15" w:right="37" w:firstLine="56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4.1. Пояснительная записка формируется по разделам, отражающим структуру основных показателей социально-экономического развития муниципального образования: </w:t>
      </w:r>
    </w:p>
    <w:p w:rsidR="00863050" w:rsidRPr="00863050" w:rsidRDefault="000B7A6B" w:rsidP="005179CD">
      <w:pPr>
        <w:ind w:left="-15" w:right="3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63050" w:rsidRPr="00863050">
        <w:rPr>
          <w:sz w:val="24"/>
          <w:szCs w:val="24"/>
        </w:rPr>
        <w:t xml:space="preserve">Общая оценка социально-экономической ситуации в муниципальном образовании за отчетный период; </w:t>
      </w:r>
    </w:p>
    <w:p w:rsidR="00863050" w:rsidRPr="00863050" w:rsidRDefault="000B7A6B" w:rsidP="005179CD">
      <w:pPr>
        <w:ind w:left="577" w:right="3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863050" w:rsidRPr="00863050">
        <w:rPr>
          <w:sz w:val="24"/>
          <w:szCs w:val="24"/>
        </w:rPr>
        <w:t xml:space="preserve"> Промышленное производство;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3) Инвестиции;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4) Строительство;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5) Потребительский рынок;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6) Уровень жизни населения;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7) Труд и занятость;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8) Демография;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9) Бюджет муниципального образования; </w:t>
      </w:r>
    </w:p>
    <w:p w:rsidR="00863050" w:rsidRPr="00863050" w:rsidRDefault="00863050" w:rsidP="005179CD">
      <w:pPr>
        <w:ind w:left="577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10) О текущих планах администрации. </w:t>
      </w:r>
    </w:p>
    <w:p w:rsidR="00863050" w:rsidRPr="00863050" w:rsidRDefault="00863050" w:rsidP="005179CD">
      <w:pPr>
        <w:ind w:left="718" w:right="3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В пояснительной записке к прогнозу: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указываются основания и исходные данные для разработки прогноза; </w:t>
      </w:r>
    </w:p>
    <w:p w:rsidR="00863050" w:rsidRPr="00E40F13" w:rsidRDefault="00863050" w:rsidP="005179CD">
      <w:pPr>
        <w:numPr>
          <w:ilvl w:val="0"/>
          <w:numId w:val="3"/>
        </w:numPr>
        <w:spacing w:after="29" w:line="259" w:lineRule="auto"/>
        <w:ind w:left="-5" w:right="37" w:firstLine="708"/>
        <w:jc w:val="both"/>
        <w:rPr>
          <w:sz w:val="24"/>
          <w:szCs w:val="24"/>
        </w:rPr>
      </w:pPr>
      <w:r w:rsidRPr="00E40F13">
        <w:rPr>
          <w:sz w:val="24"/>
          <w:szCs w:val="24"/>
        </w:rPr>
        <w:lastRenderedPageBreak/>
        <w:t xml:space="preserve">рассматриваются значения </w:t>
      </w:r>
      <w:r w:rsidRPr="00E40F13">
        <w:rPr>
          <w:sz w:val="24"/>
          <w:szCs w:val="24"/>
        </w:rPr>
        <w:tab/>
        <w:t xml:space="preserve">и </w:t>
      </w:r>
      <w:r w:rsidR="000B7A6B">
        <w:rPr>
          <w:sz w:val="24"/>
          <w:szCs w:val="24"/>
        </w:rPr>
        <w:t xml:space="preserve">параметры </w:t>
      </w:r>
      <w:r w:rsidR="000B7A6B">
        <w:rPr>
          <w:sz w:val="24"/>
          <w:szCs w:val="24"/>
        </w:rPr>
        <w:tab/>
        <w:t xml:space="preserve">изменений </w:t>
      </w:r>
      <w:r w:rsidRPr="00E40F13">
        <w:rPr>
          <w:sz w:val="24"/>
          <w:szCs w:val="24"/>
        </w:rPr>
        <w:t>основных</w:t>
      </w:r>
      <w:r w:rsidR="000B7A6B">
        <w:rPr>
          <w:sz w:val="24"/>
          <w:szCs w:val="24"/>
        </w:rPr>
        <w:t xml:space="preserve"> </w:t>
      </w:r>
      <w:r w:rsidRPr="00E40F13">
        <w:rPr>
          <w:sz w:val="24"/>
          <w:szCs w:val="24"/>
        </w:rPr>
        <w:t xml:space="preserve">социально-экономических показателей за отчетный финансовый год;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описывается динамика изменения показателей в прогнозируемом периоде, возможные причины и факторы прогнозируемых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 </w:t>
      </w:r>
    </w:p>
    <w:p w:rsidR="00863050" w:rsidRPr="00863050" w:rsidRDefault="00863050" w:rsidP="005179CD">
      <w:pPr>
        <w:numPr>
          <w:ilvl w:val="0"/>
          <w:numId w:val="3"/>
        </w:numPr>
        <w:spacing w:after="14" w:line="268" w:lineRule="auto"/>
        <w:ind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 </w:t>
      </w:r>
    </w:p>
    <w:p w:rsidR="00863050" w:rsidRPr="00863050" w:rsidRDefault="00863050" w:rsidP="00E40F13">
      <w:pPr>
        <w:numPr>
          <w:ilvl w:val="1"/>
          <w:numId w:val="4"/>
        </w:numPr>
        <w:spacing w:after="14" w:line="268" w:lineRule="auto"/>
        <w:ind w:left="0" w:right="37" w:firstLine="709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Прогноз включает в себя таблицу с отчетными и прогнозными значениями основных показателей социально-экономического развития </w:t>
      </w:r>
      <w:r w:rsidR="000B7A6B">
        <w:rPr>
          <w:sz w:val="24"/>
          <w:szCs w:val="24"/>
        </w:rPr>
        <w:t>поселения</w:t>
      </w:r>
      <w:r w:rsidRPr="00863050">
        <w:rPr>
          <w:sz w:val="24"/>
          <w:szCs w:val="24"/>
        </w:rPr>
        <w:t xml:space="preserve"> (приложение №</w:t>
      </w:r>
      <w:r w:rsidR="000B7A6B">
        <w:rPr>
          <w:sz w:val="24"/>
          <w:szCs w:val="24"/>
        </w:rPr>
        <w:t xml:space="preserve"> </w:t>
      </w:r>
      <w:r w:rsidRPr="00863050">
        <w:rPr>
          <w:sz w:val="24"/>
          <w:szCs w:val="24"/>
        </w:rPr>
        <w:t xml:space="preserve">1к Положению). </w:t>
      </w:r>
    </w:p>
    <w:p w:rsidR="00863050" w:rsidRPr="00863050" w:rsidRDefault="00863050" w:rsidP="00E40F13">
      <w:pPr>
        <w:numPr>
          <w:ilvl w:val="1"/>
          <w:numId w:val="4"/>
        </w:numPr>
        <w:spacing w:after="14" w:line="268" w:lineRule="auto"/>
        <w:ind w:left="0" w:right="37" w:firstLine="708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Таблица показателей прогноза социально-экономического </w:t>
      </w:r>
      <w:r w:rsidR="003551C1" w:rsidRPr="00863050">
        <w:rPr>
          <w:sz w:val="24"/>
          <w:szCs w:val="24"/>
        </w:rPr>
        <w:t>развития поселения</w:t>
      </w:r>
      <w:r w:rsidRPr="00863050">
        <w:rPr>
          <w:sz w:val="24"/>
          <w:szCs w:val="24"/>
        </w:rPr>
        <w:t xml:space="preserve"> включает данные за отчетный период, оценку текущего финансового года и прогнозные данные на очередной финансовый год, и плановый период. </w:t>
      </w:r>
    </w:p>
    <w:p w:rsidR="00863050" w:rsidRPr="00863050" w:rsidRDefault="00863050" w:rsidP="005179CD">
      <w:pPr>
        <w:spacing w:line="259" w:lineRule="auto"/>
        <w:ind w:left="567"/>
        <w:jc w:val="both"/>
        <w:rPr>
          <w:sz w:val="24"/>
          <w:szCs w:val="24"/>
        </w:rPr>
      </w:pPr>
      <w:r w:rsidRPr="00863050">
        <w:rPr>
          <w:sz w:val="24"/>
          <w:szCs w:val="24"/>
        </w:rP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863050" w:rsidRDefault="00863050" w:rsidP="00863050">
      <w:pPr>
        <w:spacing w:line="259" w:lineRule="auto"/>
        <w:ind w:left="567"/>
      </w:pPr>
      <w:r>
        <w:t xml:space="preserve"> </w:t>
      </w: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C80EA7" w:rsidRDefault="00C80EA7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5179CD" w:rsidRDefault="005179CD" w:rsidP="00C80EA7">
      <w:pPr>
        <w:ind w:firstLine="838"/>
        <w:jc w:val="center"/>
        <w:rPr>
          <w:sz w:val="28"/>
          <w:szCs w:val="28"/>
        </w:rPr>
      </w:pPr>
    </w:p>
    <w:p w:rsidR="009E5850" w:rsidRDefault="009E5850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0B7A6B" w:rsidRDefault="000B7A6B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E40F13" w:rsidRDefault="00E40F13" w:rsidP="009E5850">
      <w:pPr>
        <w:ind w:left="5085"/>
        <w:jc w:val="right"/>
        <w:rPr>
          <w:sz w:val="16"/>
          <w:szCs w:val="16"/>
        </w:rPr>
      </w:pPr>
    </w:p>
    <w:p w:rsidR="00175F09" w:rsidRPr="009E5850" w:rsidRDefault="00C80EA7" w:rsidP="009E5850">
      <w:pPr>
        <w:ind w:left="5085"/>
        <w:jc w:val="right"/>
        <w:rPr>
          <w:sz w:val="16"/>
          <w:szCs w:val="16"/>
        </w:rPr>
      </w:pPr>
      <w:r w:rsidRPr="009E5850">
        <w:rPr>
          <w:sz w:val="16"/>
          <w:szCs w:val="16"/>
        </w:rPr>
        <w:lastRenderedPageBreak/>
        <w:t xml:space="preserve">Приложение к </w:t>
      </w:r>
      <w:r w:rsidR="005179CD">
        <w:rPr>
          <w:sz w:val="16"/>
          <w:szCs w:val="16"/>
        </w:rPr>
        <w:t>Положению</w:t>
      </w:r>
      <w:r w:rsidRPr="009E5850">
        <w:rPr>
          <w:sz w:val="16"/>
          <w:szCs w:val="16"/>
        </w:rPr>
        <w:t xml:space="preserve"> </w:t>
      </w:r>
    </w:p>
    <w:p w:rsidR="00C80EA7" w:rsidRPr="009E5850" w:rsidRDefault="00C80EA7" w:rsidP="00C80EA7">
      <w:pPr>
        <w:jc w:val="center"/>
        <w:rPr>
          <w:b/>
          <w:bCs/>
          <w:color w:val="000000" w:themeColor="text1"/>
          <w:sz w:val="16"/>
          <w:szCs w:val="16"/>
        </w:rPr>
      </w:pPr>
      <w:r w:rsidRPr="009E5850">
        <w:rPr>
          <w:b/>
          <w:bCs/>
          <w:color w:val="000000" w:themeColor="text1"/>
          <w:sz w:val="16"/>
          <w:szCs w:val="16"/>
        </w:rPr>
        <w:t>ПРОГНОЗ</w:t>
      </w:r>
    </w:p>
    <w:p w:rsidR="002262A6" w:rsidRPr="009E5850" w:rsidRDefault="00C80EA7" w:rsidP="009E5850">
      <w:pPr>
        <w:contextualSpacing/>
        <w:jc w:val="center"/>
        <w:rPr>
          <w:b/>
          <w:bCs/>
          <w:color w:val="000000" w:themeColor="text1"/>
          <w:sz w:val="16"/>
          <w:szCs w:val="16"/>
        </w:rPr>
      </w:pPr>
      <w:r w:rsidRPr="009E5850">
        <w:rPr>
          <w:b/>
          <w:bCs/>
          <w:color w:val="000000" w:themeColor="text1"/>
          <w:sz w:val="16"/>
          <w:szCs w:val="16"/>
        </w:rPr>
        <w:t>социально-экономического развития</w:t>
      </w:r>
      <w:r w:rsidR="00AA1CE4" w:rsidRPr="009E5850">
        <w:rPr>
          <w:b/>
          <w:bCs/>
          <w:color w:val="000000" w:themeColor="text1"/>
          <w:sz w:val="16"/>
          <w:szCs w:val="16"/>
        </w:rPr>
        <w:t xml:space="preserve"> </w:t>
      </w:r>
      <w:r w:rsidR="009A4869">
        <w:rPr>
          <w:b/>
          <w:bCs/>
          <w:color w:val="000000" w:themeColor="text1"/>
          <w:sz w:val="16"/>
          <w:szCs w:val="16"/>
        </w:rPr>
        <w:t>Сетоловского</w:t>
      </w:r>
      <w:r w:rsidR="009F776E" w:rsidRPr="009E5850">
        <w:rPr>
          <w:sz w:val="16"/>
          <w:szCs w:val="16"/>
        </w:rPr>
        <w:t xml:space="preserve"> </w:t>
      </w:r>
      <w:r w:rsidR="00AA1CE4" w:rsidRPr="009E5850">
        <w:rPr>
          <w:b/>
          <w:bCs/>
          <w:color w:val="000000" w:themeColor="text1"/>
          <w:sz w:val="16"/>
          <w:szCs w:val="16"/>
        </w:rPr>
        <w:t>сельского поселения</w:t>
      </w:r>
      <w:r w:rsidRPr="009E5850">
        <w:rPr>
          <w:b/>
          <w:bCs/>
          <w:color w:val="000000" w:themeColor="text1"/>
          <w:sz w:val="16"/>
          <w:szCs w:val="16"/>
        </w:rPr>
        <w:t xml:space="preserve"> </w:t>
      </w:r>
    </w:p>
    <w:tbl>
      <w:tblPr>
        <w:tblW w:w="10632" w:type="dxa"/>
        <w:tblInd w:w="-823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4537"/>
        <w:gridCol w:w="2693"/>
        <w:gridCol w:w="322"/>
        <w:gridCol w:w="536"/>
        <w:gridCol w:w="521"/>
        <w:gridCol w:w="891"/>
        <w:gridCol w:w="1132"/>
      </w:tblGrid>
      <w:tr w:rsidR="009F776E" w:rsidRPr="009F776E" w:rsidTr="009E58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76E" w:rsidRPr="009F776E" w:rsidRDefault="009F776E" w:rsidP="009E5850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776E" w:rsidRPr="009E5850" w:rsidTr="009E5850">
        <w:trPr>
          <w:trHeight w:val="170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E5850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Отчет---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оценка    </w:t>
            </w:r>
            <w:r w:rsidR="009E5850" w:rsidRPr="009E5850">
              <w:rPr>
                <w:bCs/>
                <w:color w:val="000000"/>
                <w:sz w:val="16"/>
                <w:szCs w:val="16"/>
              </w:rPr>
              <w:t>-----</w:t>
            </w:r>
            <w:r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прогноз</w:t>
            </w:r>
          </w:p>
        </w:tc>
      </w:tr>
      <w:tr w:rsidR="009F776E" w:rsidRPr="009E5850" w:rsidTr="009E5850">
        <w:trPr>
          <w:trHeight w:val="170"/>
        </w:trPr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76E" w:rsidRPr="009E5850" w:rsidRDefault="009E5850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_----</w:t>
            </w:r>
            <w:r w:rsidR="009F776E" w:rsidRPr="009E5850">
              <w:rPr>
                <w:bCs/>
                <w:color w:val="000000"/>
                <w:sz w:val="16"/>
                <w:szCs w:val="16"/>
              </w:rPr>
              <w:t xml:space="preserve"> г.</w:t>
            </w: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1. 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Численность населения (в среднегодовом исчислении)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родившихся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родившихся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умерших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умерших     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Коэффициент естественного прироста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 на 1000 человек населения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Число прибывших на территорию МО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Число выбывших с территории МО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9E5850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2. Промышленное производство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F776E" w:rsidRPr="009E5850" w:rsidRDefault="009F776E" w:rsidP="009E5850">
            <w:pPr>
              <w:contextualSpacing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С: Обрабатывающие производства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3. Сельское хозяйство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зерна (в весе после доработки) - всего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картофеля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Валовой сбор овощей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Молоко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Скот и птица на убой (в живом весе) - всего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в том числе: Сельскохозяйственные организации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КФХ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Население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4. Инвестиции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 xml:space="preserve">Объем инвестиций (в основной капитал ) за счет всех источников финансирования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5. Малое и среднее предпринимательство, включая микропредприятия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малых и средних предприятий, включая микропредприятия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6. Бюджет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Доходы бюджета муниципального образования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в т.ч. собственные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Расходы бюджета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7. Труд и занятость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рабочей силы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занятых в экономике  (среднегодовая) - всего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Численность безработных, зарегистрированных в службах занятости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Среднемесячная номинальная начисленная заработная плата одного работника по полному кругу предприятий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Фонд начисленной заработной платы всех работников (полный круг предприятий)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Среднесписочная численность работников предприятий и организаций - всего (по полному кругу предприятий)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9E5850">
              <w:rPr>
                <w:bCs/>
                <w:sz w:val="16"/>
                <w:szCs w:val="16"/>
              </w:rPr>
              <w:t>человек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8. Рынок товаров  и услуг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76E" w:rsidRPr="009E5850" w:rsidRDefault="009F776E" w:rsidP="009E5850">
            <w:pPr>
              <w:contextualSpacing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E5850">
            <w:pPr>
              <w:contextualSpacing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76E" w:rsidRPr="009E5850" w:rsidTr="009E5850">
        <w:trPr>
          <w:trHeight w:val="2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Оборот платных услуг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E5850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776E" w:rsidRPr="009E5850" w:rsidRDefault="009F776E" w:rsidP="009F776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F776E" w:rsidRPr="009E5850" w:rsidRDefault="009F776E" w:rsidP="009E5850">
      <w:pPr>
        <w:ind w:firstLine="708"/>
        <w:rPr>
          <w:rFonts w:eastAsia="SimSun"/>
        </w:rPr>
      </w:pPr>
    </w:p>
    <w:sectPr w:rsidR="009F776E" w:rsidRPr="009E5850" w:rsidSect="009E5850">
      <w:headerReference w:type="default" r:id="rId9"/>
      <w:footerReference w:type="default" r:id="rId10"/>
      <w:pgSz w:w="11906" w:h="16838"/>
      <w:pgMar w:top="426" w:right="566" w:bottom="426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44" w:rsidRDefault="00332144" w:rsidP="00F01FD0">
      <w:r>
        <w:separator/>
      </w:r>
    </w:p>
  </w:endnote>
  <w:endnote w:type="continuationSeparator" w:id="0">
    <w:p w:rsidR="00332144" w:rsidRDefault="00332144" w:rsidP="00F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КОПИЯ ВЕРНА:</w:t>
    </w:r>
  </w:p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Заместитель главы администрации</w:t>
    </w:r>
  </w:p>
  <w:p w:rsidR="008746DE" w:rsidRPr="005A7C75" w:rsidRDefault="00C00D47">
    <w:pPr>
      <w:pStyle w:val="a5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Береславского сельского поселения:</w:t>
    </w:r>
    <w:r w:rsidRPr="005A7C75">
      <w:rPr>
        <w:b/>
        <w:color w:val="FFFFFF"/>
        <w:sz w:val="24"/>
        <w:szCs w:val="24"/>
      </w:rPr>
      <w:tab/>
    </w:r>
    <w:r w:rsidRPr="005A7C75">
      <w:rPr>
        <w:b/>
        <w:color w:val="FFFFFF"/>
        <w:sz w:val="24"/>
        <w:szCs w:val="24"/>
      </w:rPr>
      <w:tab/>
      <w:t>О.М. Горюнова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44" w:rsidRDefault="00332144" w:rsidP="00F01FD0">
      <w:r>
        <w:separator/>
      </w:r>
    </w:p>
  </w:footnote>
  <w:footnote w:type="continuationSeparator" w:id="0">
    <w:p w:rsidR="00332144" w:rsidRDefault="00332144" w:rsidP="00F0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DE" w:rsidRPr="005A7C75" w:rsidRDefault="00C00D47" w:rsidP="008746DE">
    <w:pPr>
      <w:pStyle w:val="a3"/>
      <w:jc w:val="right"/>
      <w:rPr>
        <w:b/>
        <w:color w:val="FFFFFF"/>
        <w:sz w:val="24"/>
        <w:szCs w:val="24"/>
      </w:rPr>
    </w:pPr>
    <w:r w:rsidRPr="005A7C75">
      <w:rPr>
        <w:b/>
        <w:color w:val="FFFFFF"/>
        <w:sz w:val="24"/>
        <w:szCs w:val="24"/>
      </w:rPr>
      <w:t>ОПИЯ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47F00840"/>
    <w:multiLevelType w:val="multilevel"/>
    <w:tmpl w:val="482AC5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BD49A3"/>
    <w:multiLevelType w:val="hybridMultilevel"/>
    <w:tmpl w:val="84C03DD2"/>
    <w:lvl w:ilvl="0" w:tplc="357C40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F0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A64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C01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F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85C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EA9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2CA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5E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47"/>
    <w:rsid w:val="00027202"/>
    <w:rsid w:val="00062CD9"/>
    <w:rsid w:val="000A369D"/>
    <w:rsid w:val="000B0BB2"/>
    <w:rsid w:val="000B7A6B"/>
    <w:rsid w:val="000E12B5"/>
    <w:rsid w:val="000F01A9"/>
    <w:rsid w:val="00154372"/>
    <w:rsid w:val="00175F09"/>
    <w:rsid w:val="001A64FE"/>
    <w:rsid w:val="001B25C0"/>
    <w:rsid w:val="002262A6"/>
    <w:rsid w:val="00261080"/>
    <w:rsid w:val="002D0F8D"/>
    <w:rsid w:val="002D1DC7"/>
    <w:rsid w:val="002F70E4"/>
    <w:rsid w:val="00332144"/>
    <w:rsid w:val="00341BA4"/>
    <w:rsid w:val="003438C0"/>
    <w:rsid w:val="003551C1"/>
    <w:rsid w:val="0036231B"/>
    <w:rsid w:val="00362BAF"/>
    <w:rsid w:val="00370F49"/>
    <w:rsid w:val="00387DEC"/>
    <w:rsid w:val="003A5E3F"/>
    <w:rsid w:val="003B4FCC"/>
    <w:rsid w:val="003C0E43"/>
    <w:rsid w:val="003E299B"/>
    <w:rsid w:val="003E459E"/>
    <w:rsid w:val="003E50E3"/>
    <w:rsid w:val="004062DA"/>
    <w:rsid w:val="004317B8"/>
    <w:rsid w:val="004503F7"/>
    <w:rsid w:val="004604B7"/>
    <w:rsid w:val="00472BD8"/>
    <w:rsid w:val="004940A9"/>
    <w:rsid w:val="004B5C1A"/>
    <w:rsid w:val="004B7677"/>
    <w:rsid w:val="004F237C"/>
    <w:rsid w:val="004F47E9"/>
    <w:rsid w:val="00515FC0"/>
    <w:rsid w:val="005179CD"/>
    <w:rsid w:val="00522B0D"/>
    <w:rsid w:val="005306AD"/>
    <w:rsid w:val="0058667C"/>
    <w:rsid w:val="005D3A2D"/>
    <w:rsid w:val="005D7901"/>
    <w:rsid w:val="0060337C"/>
    <w:rsid w:val="00626AB9"/>
    <w:rsid w:val="006456EA"/>
    <w:rsid w:val="00647766"/>
    <w:rsid w:val="006519B5"/>
    <w:rsid w:val="00654DC0"/>
    <w:rsid w:val="006568E1"/>
    <w:rsid w:val="00686DA2"/>
    <w:rsid w:val="006D513F"/>
    <w:rsid w:val="006F03CF"/>
    <w:rsid w:val="0070264F"/>
    <w:rsid w:val="00713D23"/>
    <w:rsid w:val="00792D39"/>
    <w:rsid w:val="007D4F39"/>
    <w:rsid w:val="00802987"/>
    <w:rsid w:val="008117A4"/>
    <w:rsid w:val="00863050"/>
    <w:rsid w:val="008746DE"/>
    <w:rsid w:val="00886B1A"/>
    <w:rsid w:val="008B2966"/>
    <w:rsid w:val="008D6062"/>
    <w:rsid w:val="009014A4"/>
    <w:rsid w:val="00937AE1"/>
    <w:rsid w:val="009A4869"/>
    <w:rsid w:val="009C0BD8"/>
    <w:rsid w:val="009E5850"/>
    <w:rsid w:val="009E6688"/>
    <w:rsid w:val="009F776E"/>
    <w:rsid w:val="00A1091F"/>
    <w:rsid w:val="00A10E56"/>
    <w:rsid w:val="00A255F9"/>
    <w:rsid w:val="00A30C55"/>
    <w:rsid w:val="00A541E1"/>
    <w:rsid w:val="00AA1CE4"/>
    <w:rsid w:val="00AA5A32"/>
    <w:rsid w:val="00AD3A98"/>
    <w:rsid w:val="00AE1E10"/>
    <w:rsid w:val="00AE394D"/>
    <w:rsid w:val="00B03942"/>
    <w:rsid w:val="00B27A29"/>
    <w:rsid w:val="00B3543D"/>
    <w:rsid w:val="00B63A00"/>
    <w:rsid w:val="00B80BD0"/>
    <w:rsid w:val="00BB3775"/>
    <w:rsid w:val="00BF7ED8"/>
    <w:rsid w:val="00C00D47"/>
    <w:rsid w:val="00C30315"/>
    <w:rsid w:val="00C53C24"/>
    <w:rsid w:val="00C6586D"/>
    <w:rsid w:val="00C80EA7"/>
    <w:rsid w:val="00C8661F"/>
    <w:rsid w:val="00C87B8A"/>
    <w:rsid w:val="00C91E88"/>
    <w:rsid w:val="00C93038"/>
    <w:rsid w:val="00CA1279"/>
    <w:rsid w:val="00CD6263"/>
    <w:rsid w:val="00CE0A17"/>
    <w:rsid w:val="00CF5A1D"/>
    <w:rsid w:val="00D41825"/>
    <w:rsid w:val="00D53280"/>
    <w:rsid w:val="00D62478"/>
    <w:rsid w:val="00D662AE"/>
    <w:rsid w:val="00D8392D"/>
    <w:rsid w:val="00DA7EB3"/>
    <w:rsid w:val="00DF3E60"/>
    <w:rsid w:val="00E371A8"/>
    <w:rsid w:val="00E40F13"/>
    <w:rsid w:val="00E82A3A"/>
    <w:rsid w:val="00EC0073"/>
    <w:rsid w:val="00EE1039"/>
    <w:rsid w:val="00F01FD0"/>
    <w:rsid w:val="00F162FB"/>
    <w:rsid w:val="00F65360"/>
    <w:rsid w:val="00F9033A"/>
    <w:rsid w:val="00F9071D"/>
    <w:rsid w:val="00FA562D"/>
    <w:rsid w:val="00FD76F6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2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2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D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00D4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C00D47"/>
    <w:pPr>
      <w:widowControl w:val="0"/>
      <w:suppressAutoHyphens/>
      <w:spacing w:after="120"/>
    </w:pPr>
    <w:rPr>
      <w:rFonts w:eastAsia="Lucida Sans Unicode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C00D47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C00D4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0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262A6"/>
    <w:rPr>
      <w:i/>
      <w:iCs/>
    </w:rPr>
  </w:style>
  <w:style w:type="paragraph" w:customStyle="1" w:styleId="s1">
    <w:name w:val="s_1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62A6"/>
    <w:rPr>
      <w:color w:val="0000FF"/>
      <w:u w:val="single"/>
    </w:rPr>
  </w:style>
  <w:style w:type="character" w:customStyle="1" w:styleId="s10">
    <w:name w:val="s_10"/>
    <w:basedOn w:val="a0"/>
    <w:rsid w:val="002262A6"/>
  </w:style>
  <w:style w:type="character" w:customStyle="1" w:styleId="10">
    <w:name w:val="Заголовок 1 Знак"/>
    <w:basedOn w:val="a0"/>
    <w:link w:val="1"/>
    <w:uiPriority w:val="99"/>
    <w:rsid w:val="002262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2262A6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2262A6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92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Знак"/>
    <w:basedOn w:val="a"/>
    <w:uiPriority w:val="99"/>
    <w:rsid w:val="00792D3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3B4FCC"/>
    <w:pPr>
      <w:suppressAutoHyphens/>
    </w:pPr>
    <w:rPr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65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C6586D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e">
    <w:name w:val="Title"/>
    <w:basedOn w:val="a"/>
    <w:link w:val="af"/>
    <w:uiPriority w:val="99"/>
    <w:qFormat/>
    <w:rsid w:val="00B03942"/>
    <w:pPr>
      <w:jc w:val="center"/>
    </w:pPr>
    <w:rPr>
      <w:i/>
      <w:iCs/>
      <w:sz w:val="32"/>
      <w:szCs w:val="24"/>
    </w:rPr>
  </w:style>
  <w:style w:type="character" w:customStyle="1" w:styleId="af">
    <w:name w:val="Название Знак"/>
    <w:basedOn w:val="a0"/>
    <w:link w:val="ae"/>
    <w:uiPriority w:val="99"/>
    <w:rsid w:val="00B03942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f0">
    <w:name w:val="No Spacing"/>
    <w:uiPriority w:val="99"/>
    <w:qFormat/>
    <w:rsid w:val="00B0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551C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51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2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2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D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00D4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00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C00D47"/>
    <w:pPr>
      <w:widowControl w:val="0"/>
      <w:suppressAutoHyphens/>
      <w:spacing w:after="120"/>
    </w:pPr>
    <w:rPr>
      <w:rFonts w:eastAsia="Lucida Sans Unicode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C00D47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C00D4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0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262A6"/>
    <w:rPr>
      <w:i/>
      <w:iCs/>
    </w:rPr>
  </w:style>
  <w:style w:type="paragraph" w:customStyle="1" w:styleId="s1">
    <w:name w:val="s_1"/>
    <w:basedOn w:val="a"/>
    <w:rsid w:val="002262A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262A6"/>
    <w:rPr>
      <w:color w:val="0000FF"/>
      <w:u w:val="single"/>
    </w:rPr>
  </w:style>
  <w:style w:type="character" w:customStyle="1" w:styleId="s10">
    <w:name w:val="s_10"/>
    <w:basedOn w:val="a0"/>
    <w:rsid w:val="002262A6"/>
  </w:style>
  <w:style w:type="character" w:customStyle="1" w:styleId="10">
    <w:name w:val="Заголовок 1 Знак"/>
    <w:basedOn w:val="a0"/>
    <w:link w:val="1"/>
    <w:uiPriority w:val="99"/>
    <w:rsid w:val="002262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2262A6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2262A6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92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Знак"/>
    <w:basedOn w:val="a"/>
    <w:uiPriority w:val="99"/>
    <w:rsid w:val="00792D3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3B4FCC"/>
    <w:pPr>
      <w:suppressAutoHyphens/>
    </w:pPr>
    <w:rPr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65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C6586D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e">
    <w:name w:val="Title"/>
    <w:basedOn w:val="a"/>
    <w:link w:val="af"/>
    <w:uiPriority w:val="99"/>
    <w:qFormat/>
    <w:rsid w:val="00B03942"/>
    <w:pPr>
      <w:jc w:val="center"/>
    </w:pPr>
    <w:rPr>
      <w:i/>
      <w:iCs/>
      <w:sz w:val="32"/>
      <w:szCs w:val="24"/>
    </w:rPr>
  </w:style>
  <w:style w:type="character" w:customStyle="1" w:styleId="af">
    <w:name w:val="Название Знак"/>
    <w:basedOn w:val="a0"/>
    <w:link w:val="ae"/>
    <w:uiPriority w:val="99"/>
    <w:rsid w:val="00B03942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f0">
    <w:name w:val="No Spacing"/>
    <w:uiPriority w:val="99"/>
    <w:qFormat/>
    <w:rsid w:val="00B0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551C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5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EC62-2FF9-4E11-87F1-4779265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2025-01-14T06:31:00Z</cp:lastPrinted>
  <dcterms:created xsi:type="dcterms:W3CDTF">2025-02-05T08:57:00Z</dcterms:created>
  <dcterms:modified xsi:type="dcterms:W3CDTF">2025-02-05T08:57:00Z</dcterms:modified>
</cp:coreProperties>
</file>