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171D" w:rsidRDefault="002A1D6D">
      <w:pPr>
        <w:spacing w:before="0" w:after="55" w:line="240" w:lineRule="auto"/>
        <w:ind w:left="1016" w:firstLine="0"/>
        <w:jc w:val="left"/>
      </w:pPr>
      <w:r>
        <w:t xml:space="preserve">        Информация о результатах контрольного мероприятия 2.1.2.</w:t>
      </w:r>
      <w:bookmarkStart w:id="0" w:name="_GoBack"/>
      <w:bookmarkEnd w:id="0"/>
    </w:p>
    <w:p w:rsidR="0041171D" w:rsidRDefault="00CF2226">
      <w:pPr>
        <w:spacing w:before="0"/>
      </w:pPr>
      <w:proofErr w:type="gramStart"/>
      <w:r>
        <w:t xml:space="preserve">В соответствии с планом работы Контрольно-счетной палаты </w:t>
      </w:r>
      <w:proofErr w:type="spellStart"/>
      <w:r w:rsidR="002A1D6D">
        <w:t>мглинского</w:t>
      </w:r>
      <w:proofErr w:type="spellEnd"/>
      <w:r w:rsidR="002A1D6D">
        <w:t xml:space="preserve"> района</w:t>
      </w:r>
      <w:r>
        <w:t xml:space="preserve"> на 2022 год проведено контрольное мероприятие «Проверка целевого  и эффективного использования субсидий, предоставленных муниципальным образованиям на обеспечение населения Брянской области питьевой водой из систем централизованного водоснабжения в рамках государственной программы «Развитие топливно-энергетического комплекса и жилищно-коммунального хозяйства Брянской области», за 2021 год и истекший период 2022 года» (совместное с </w:t>
      </w:r>
      <w:r w:rsidR="002A1D6D">
        <w:t>Контрольно-счетной палатой</w:t>
      </w:r>
      <w:r>
        <w:t xml:space="preserve"> Брянской</w:t>
      </w:r>
      <w:proofErr w:type="gramEnd"/>
      <w:r>
        <w:t xml:space="preserve"> </w:t>
      </w:r>
      <w:proofErr w:type="gramStart"/>
      <w:r>
        <w:t>области),</w:t>
      </w:r>
      <w:r>
        <w:rPr>
          <w:b/>
        </w:rPr>
        <w:t xml:space="preserve"> </w:t>
      </w:r>
      <w:r>
        <w:t xml:space="preserve">по результатам которого выявлены следующие нарушения  и недостатки. </w:t>
      </w:r>
      <w:proofErr w:type="gramEnd"/>
    </w:p>
    <w:p w:rsidR="0041171D" w:rsidRDefault="00CF2226">
      <w:pPr>
        <w:numPr>
          <w:ilvl w:val="0"/>
          <w:numId w:val="1"/>
        </w:numPr>
        <w:spacing w:before="0"/>
      </w:pPr>
      <w:r>
        <w:t xml:space="preserve">Администрацией Мглинского района в результате расчета индекса фактической инфляции на основании данных сайта, не содержащего официальной статистической информации об индексах цен на продукцию (затраты, услуги) инвестиционного назначения по видам экономической деятельности (строительство), а так же без учета сроков начала и продолжительности строительства, определенных проектом организации строительства, допущено завышение начальной (максимальной) цены контракта по объекту «Реконструкция водопроводной сети в </w:t>
      </w:r>
      <w:proofErr w:type="spellStart"/>
      <w:r>
        <w:t>н.п</w:t>
      </w:r>
      <w:proofErr w:type="spellEnd"/>
      <w:r>
        <w:t xml:space="preserve">. </w:t>
      </w:r>
      <w:proofErr w:type="spellStart"/>
      <w:r>
        <w:t>Курчичи</w:t>
      </w:r>
      <w:proofErr w:type="spellEnd"/>
      <w:r>
        <w:t xml:space="preserve"> Мглинского района Брянской области» в сумме 44,9 тыс. рублей. </w:t>
      </w:r>
    </w:p>
    <w:p w:rsidR="0041171D" w:rsidRDefault="00CF2226">
      <w:pPr>
        <w:numPr>
          <w:ilvl w:val="0"/>
          <w:numId w:val="1"/>
        </w:numPr>
        <w:spacing w:before="0" w:after="0"/>
      </w:pPr>
      <w:r>
        <w:t xml:space="preserve">В нарушение требований пункта 1 части 1 статьи 64 Закона 44-ФЗ администрацией Мглинского района в единой информационной системе в сфере закупок в составе утвержденной аукционной документации по объекту «Реконструкция водопроводной сети в с. </w:t>
      </w:r>
      <w:proofErr w:type="spellStart"/>
      <w:r>
        <w:t>Католино</w:t>
      </w:r>
      <w:proofErr w:type="spellEnd"/>
      <w:r>
        <w:t xml:space="preserve"> Мглинского района Брянской области» не в полном объеме размещена проектно-сметная документация, в связи с чем потенциальным участникам закупки не представляется возможным определить объем выполняемых работ в рамках исполнения контракта, а именно отсутствуют разделы 2-5, разделы 7-8.  </w:t>
      </w:r>
    </w:p>
    <w:p w:rsidR="0041171D" w:rsidRDefault="00CF2226">
      <w:pPr>
        <w:numPr>
          <w:ilvl w:val="0"/>
          <w:numId w:val="1"/>
        </w:numPr>
        <w:spacing w:before="0"/>
      </w:pPr>
      <w:r>
        <w:t xml:space="preserve">Проверкой полноты и своевременности размещения администрацией Мглинского района в единой информационной системе информации  </w:t>
      </w:r>
    </w:p>
    <w:p w:rsidR="0041171D" w:rsidRDefault="00CF2226">
      <w:pPr>
        <w:spacing w:before="0"/>
        <w:ind w:firstLine="0"/>
      </w:pPr>
      <w:proofErr w:type="gramStart"/>
      <w:r>
        <w:t>о заключенном контракте и его исполнении в реестре контрактов установлено, что</w:t>
      </w:r>
      <w:r>
        <w:rPr>
          <w:color w:val="0000FF"/>
        </w:rPr>
        <w:t xml:space="preserve"> </w:t>
      </w:r>
      <w:r>
        <w:t xml:space="preserve">администрацией Мглинского района в нарушение части 3 статьи 103  Закона № 44-ФЗ в управление Федерального казначейства по Брянской области  не направлена информация о заключении дополнительного соглашения  с ООО «ЖИЛКОМВОДХОЗ» от 02.06.2021 к муниципальному контракту от 09.04.2021 № 0127200000221001156 на реконструкцию водопроводной сети  в </w:t>
      </w:r>
      <w:proofErr w:type="spellStart"/>
      <w:r>
        <w:t>н.п</w:t>
      </w:r>
      <w:proofErr w:type="spellEnd"/>
      <w:r>
        <w:t>.</w:t>
      </w:r>
      <w:proofErr w:type="gramEnd"/>
      <w:r>
        <w:t xml:space="preserve"> </w:t>
      </w:r>
      <w:proofErr w:type="spellStart"/>
      <w:r>
        <w:t>Курчичи</w:t>
      </w:r>
      <w:proofErr w:type="spellEnd"/>
      <w:r>
        <w:t xml:space="preserve"> Мглинского района Брянской области. </w:t>
      </w:r>
    </w:p>
    <w:p w:rsidR="0041171D" w:rsidRDefault="00CF2226">
      <w:pPr>
        <w:numPr>
          <w:ilvl w:val="0"/>
          <w:numId w:val="1"/>
        </w:numPr>
        <w:spacing w:before="0"/>
      </w:pPr>
      <w:r>
        <w:t xml:space="preserve">В нарушение пункта 4.3 Положения по бухгалтерскому учету долгосрочных инвестиций, утвержденного Минфином России 30.12.1993 № 160,  и пункта 127 Инструкции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утвержденной приказом Минфина от 01.12.2010 № 157н, администрацией Мглинского района фактические затраты на разработку </w:t>
      </w:r>
      <w:r>
        <w:lastRenderedPageBreak/>
        <w:t xml:space="preserve">проектно-сметной документации по объекту «Реконструкция водопроводной сети в </w:t>
      </w:r>
      <w:proofErr w:type="spellStart"/>
      <w:r>
        <w:t>н.п</w:t>
      </w:r>
      <w:proofErr w:type="spellEnd"/>
      <w:r>
        <w:t xml:space="preserve">. </w:t>
      </w:r>
      <w:proofErr w:type="spellStart"/>
      <w:r>
        <w:t>Курчичи</w:t>
      </w:r>
      <w:proofErr w:type="spellEnd"/>
      <w:r>
        <w:t xml:space="preserve"> Мглинского района Брянской области» в сумме 20,0 тыс. рублей списаны на расходы, тогда как, согласно вышеуказанным нормам, такие затраты следовало учитывать на счете 10600 «Вложения в нефинансовые активы», что повлекло за собой занижение в 2021 году балансовой стоимости объекта «Реконструкция водопроводной сети в </w:t>
      </w:r>
      <w:proofErr w:type="spellStart"/>
      <w:r>
        <w:t>н.п</w:t>
      </w:r>
      <w:proofErr w:type="spellEnd"/>
      <w:r>
        <w:t xml:space="preserve">. </w:t>
      </w:r>
      <w:proofErr w:type="spellStart"/>
      <w:r>
        <w:t>Курчичи</w:t>
      </w:r>
      <w:proofErr w:type="spellEnd"/>
      <w:r>
        <w:t xml:space="preserve"> Мглинского района Брянской области» на указанную сумму. </w:t>
      </w:r>
    </w:p>
    <w:p w:rsidR="0041171D" w:rsidRDefault="00CF2226">
      <w:pPr>
        <w:numPr>
          <w:ilvl w:val="0"/>
          <w:numId w:val="1"/>
        </w:numPr>
        <w:spacing w:before="0"/>
      </w:pPr>
      <w:r>
        <w:t xml:space="preserve">По итогам сличения видов и объемов работ, предъявленных к оплате  в актах о приемке выполненных работ формы КС-2 от 15.12.2021 по объекту «Реконструкция водопроводной сети в с. </w:t>
      </w:r>
      <w:proofErr w:type="spellStart"/>
      <w:r>
        <w:t>Католино</w:t>
      </w:r>
      <w:proofErr w:type="spellEnd"/>
      <w:r>
        <w:t xml:space="preserve"> Мглинского района Брянской области», их уточненным сметным назначения установлено, что администрация Мглинского района не воспользовалась возможностью снижения цены контракта без изменения предусмотренных контрактом объема работ и качества выполняемой работы, в связи с применением ООО «Оливин» упрощенной системы налогообложения, предусмотренной пунктом 8.2.2 муниципального контракта от 30.11.2021 № 0127200000221005782, в результате чего в актах о приемке выполненных работ применен коэффициент 1,2, не предусмотренный сметой контракта, и оплачены подрядной организации не подтвержденные затраты  в сумме 495,5 тыс. рублей (684,6-189,1), что имеет признаки неэффективного расходования бюджетных средств, установленные статьей 34 Бюджетного кодекса РФ. </w:t>
      </w:r>
    </w:p>
    <w:p w:rsidR="0041171D" w:rsidRDefault="00CF2226">
      <w:pPr>
        <w:numPr>
          <w:ilvl w:val="0"/>
          <w:numId w:val="1"/>
        </w:numPr>
        <w:spacing w:before="0"/>
      </w:pPr>
      <w:r>
        <w:t>Выборочной проверкой нормативов, формирующих стоимость строительной продукции, установлено, что в результате утверждения сметной документации на дополнительные работы, составленной подрядной организацией с нарушением требований части 1 статьи 8.3 Градостроительного кодекса Российской Федерации и пункта 10 Методики составления сметы контракта, предметом которого являются строительство, реконструкция объектов капитального строительства, утвержденной приказом Минстроя России  от 23.12.2019 № 841/</w:t>
      </w:r>
      <w:proofErr w:type="spellStart"/>
      <w:r>
        <w:t>пр</w:t>
      </w:r>
      <w:proofErr w:type="spellEnd"/>
      <w:r>
        <w:t xml:space="preserve">, а именно определение стоимости материалов на основании данных, не включенных в федеральный реестр сметных нормативов, и сметных цен строительных ресурсов на дату утверждения сметной документации, администрацией Мглинского района в 2021 году в нарушение статьи 34 Бюджетного кодекса РФ допущено неэффективное использование средств в сумме 61,0 тыс. рублей. </w:t>
      </w:r>
    </w:p>
    <w:p w:rsidR="0041171D" w:rsidRDefault="00CF2226">
      <w:pPr>
        <w:numPr>
          <w:ilvl w:val="0"/>
          <w:numId w:val="1"/>
        </w:numPr>
        <w:spacing w:before="0"/>
      </w:pPr>
      <w:r>
        <w:t xml:space="preserve">Проверкой установлено, что администрацией Мглинского района функции по осуществлению строительного контроля по объекту «Реконструкция водопроводной сети в с. </w:t>
      </w:r>
      <w:proofErr w:type="spellStart"/>
      <w:r>
        <w:t>Католино</w:t>
      </w:r>
      <w:proofErr w:type="spellEnd"/>
      <w:r>
        <w:t xml:space="preserve"> Мглинского района Брянской области» переданы индивидуальному предпринимателю, не отвечающему требованиям </w:t>
      </w:r>
      <w:hyperlink r:id="rId6">
        <w:r>
          <w:t>пункта</w:t>
        </w:r>
      </w:hyperlink>
      <w:hyperlink r:id="rId7">
        <w:r>
          <w:t xml:space="preserve"> 22 </w:t>
        </w:r>
      </w:hyperlink>
      <w:hyperlink r:id="rId8">
        <w:r>
          <w:t>статьи</w:t>
        </w:r>
      </w:hyperlink>
      <w:hyperlink r:id="rId9">
        <w:r>
          <w:t xml:space="preserve"> 1</w:t>
        </w:r>
      </w:hyperlink>
      <w:r>
        <w:t xml:space="preserve"> и части 2 статьи 52 Градостроительного кодекса РФ. </w:t>
      </w:r>
    </w:p>
    <w:p w:rsidR="0041171D" w:rsidRDefault="00CF2226" w:rsidP="002A1D6D">
      <w:pPr>
        <w:numPr>
          <w:ilvl w:val="0"/>
          <w:numId w:val="1"/>
        </w:numPr>
        <w:spacing w:before="0" w:after="0" w:line="240" w:lineRule="auto"/>
        <w:ind w:left="307" w:firstLine="0"/>
        <w:jc w:val="left"/>
      </w:pPr>
      <w:r>
        <w:t xml:space="preserve">По итогам выборочного контрольного обмера фактически выполненных объемов работ по объектам «Реконструкция водопроводной сети в </w:t>
      </w:r>
      <w:proofErr w:type="spellStart"/>
      <w:r>
        <w:t>н.п</w:t>
      </w:r>
      <w:proofErr w:type="spellEnd"/>
      <w:r>
        <w:t xml:space="preserve">. </w:t>
      </w:r>
      <w:proofErr w:type="spellStart"/>
      <w:r>
        <w:t>Курчичи</w:t>
      </w:r>
      <w:proofErr w:type="spellEnd"/>
      <w:r>
        <w:t xml:space="preserve"> Мглинского района Брянской области» и «Реконструкция водопроводной сети  </w:t>
      </w:r>
      <w:proofErr w:type="gramStart"/>
      <w:r>
        <w:t>в</w:t>
      </w:r>
      <w:proofErr w:type="gramEnd"/>
      <w:r>
        <w:t xml:space="preserve"> с. </w:t>
      </w:r>
      <w:proofErr w:type="spellStart"/>
      <w:r>
        <w:t>Католино</w:t>
      </w:r>
      <w:proofErr w:type="spellEnd"/>
      <w:r>
        <w:t xml:space="preserve"> Мглинского </w:t>
      </w:r>
      <w:proofErr w:type="gramStart"/>
      <w:r>
        <w:t>района</w:t>
      </w:r>
      <w:proofErr w:type="gramEnd"/>
      <w:r>
        <w:t xml:space="preserve"> Брянской области» установлено завышение предъявленных к оплате объемов работ в общей сумме 22,4 тыс. рублей.  </w:t>
      </w:r>
    </w:p>
    <w:sectPr w:rsidR="0041171D">
      <w:pgSz w:w="11906" w:h="16838"/>
      <w:pgMar w:top="1134" w:right="565" w:bottom="1160" w:left="111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F97D3D"/>
    <w:multiLevelType w:val="hybridMultilevel"/>
    <w:tmpl w:val="9DF2BCDE"/>
    <w:lvl w:ilvl="0" w:tplc="0AAE1888">
      <w:start w:val="1"/>
      <w:numFmt w:val="decimal"/>
      <w:lvlText w:val="%1."/>
      <w:lvlJc w:val="left"/>
      <w:pPr>
        <w:ind w:left="292"/>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5E30B1B8">
      <w:start w:val="1"/>
      <w:numFmt w:val="lowerLetter"/>
      <w:lvlText w:val="%2"/>
      <w:lvlJc w:val="left"/>
      <w:pPr>
        <w:ind w:left="1372"/>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8B385DC0">
      <w:start w:val="1"/>
      <w:numFmt w:val="lowerRoman"/>
      <w:lvlText w:val="%3"/>
      <w:lvlJc w:val="left"/>
      <w:pPr>
        <w:ind w:left="2092"/>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011E4256">
      <w:start w:val="1"/>
      <w:numFmt w:val="decimal"/>
      <w:lvlText w:val="%4"/>
      <w:lvlJc w:val="left"/>
      <w:pPr>
        <w:ind w:left="2812"/>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3F46B492">
      <w:start w:val="1"/>
      <w:numFmt w:val="lowerLetter"/>
      <w:lvlText w:val="%5"/>
      <w:lvlJc w:val="left"/>
      <w:pPr>
        <w:ind w:left="3532"/>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BB38EBC6">
      <w:start w:val="1"/>
      <w:numFmt w:val="lowerRoman"/>
      <w:lvlText w:val="%6"/>
      <w:lvlJc w:val="left"/>
      <w:pPr>
        <w:ind w:left="4252"/>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C554DB04">
      <w:start w:val="1"/>
      <w:numFmt w:val="decimal"/>
      <w:lvlText w:val="%7"/>
      <w:lvlJc w:val="left"/>
      <w:pPr>
        <w:ind w:left="4972"/>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C1520B60">
      <w:start w:val="1"/>
      <w:numFmt w:val="lowerLetter"/>
      <w:lvlText w:val="%8"/>
      <w:lvlJc w:val="left"/>
      <w:pPr>
        <w:ind w:left="5692"/>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CF3A5AEE">
      <w:start w:val="1"/>
      <w:numFmt w:val="lowerRoman"/>
      <w:lvlText w:val="%9"/>
      <w:lvlJc w:val="left"/>
      <w:pPr>
        <w:ind w:left="6412"/>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1">
    <w:nsid w:val="57F46521"/>
    <w:multiLevelType w:val="hybridMultilevel"/>
    <w:tmpl w:val="BB761F44"/>
    <w:lvl w:ilvl="0" w:tplc="C05AE302">
      <w:start w:val="1"/>
      <w:numFmt w:val="decimal"/>
      <w:lvlText w:val="%1."/>
      <w:lvlJc w:val="left"/>
      <w:pPr>
        <w:ind w:left="292"/>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45DC7352">
      <w:start w:val="1"/>
      <w:numFmt w:val="lowerLetter"/>
      <w:lvlText w:val="%2"/>
      <w:lvlJc w:val="left"/>
      <w:pPr>
        <w:ind w:left="1372"/>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8DD829F0">
      <w:start w:val="1"/>
      <w:numFmt w:val="lowerRoman"/>
      <w:lvlText w:val="%3"/>
      <w:lvlJc w:val="left"/>
      <w:pPr>
        <w:ind w:left="2092"/>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45BA6136">
      <w:start w:val="1"/>
      <w:numFmt w:val="decimal"/>
      <w:lvlText w:val="%4"/>
      <w:lvlJc w:val="left"/>
      <w:pPr>
        <w:ind w:left="2812"/>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C1C897CC">
      <w:start w:val="1"/>
      <w:numFmt w:val="lowerLetter"/>
      <w:lvlText w:val="%5"/>
      <w:lvlJc w:val="left"/>
      <w:pPr>
        <w:ind w:left="3532"/>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00368038">
      <w:start w:val="1"/>
      <w:numFmt w:val="lowerRoman"/>
      <w:lvlText w:val="%6"/>
      <w:lvlJc w:val="left"/>
      <w:pPr>
        <w:ind w:left="4252"/>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6F1AB1A6">
      <w:start w:val="1"/>
      <w:numFmt w:val="decimal"/>
      <w:lvlText w:val="%7"/>
      <w:lvlJc w:val="left"/>
      <w:pPr>
        <w:ind w:left="4972"/>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A8649956">
      <w:start w:val="1"/>
      <w:numFmt w:val="lowerLetter"/>
      <w:lvlText w:val="%8"/>
      <w:lvlJc w:val="left"/>
      <w:pPr>
        <w:ind w:left="5692"/>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132A8B2A">
      <w:start w:val="1"/>
      <w:numFmt w:val="lowerRoman"/>
      <w:lvlText w:val="%9"/>
      <w:lvlJc w:val="left"/>
      <w:pPr>
        <w:ind w:left="6412"/>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71D"/>
    <w:rsid w:val="002A1D6D"/>
    <w:rsid w:val="0041171D"/>
    <w:rsid w:val="00B60C69"/>
    <w:rsid w:val="00CF22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before="162" w:after="70" w:line="237" w:lineRule="auto"/>
      <w:ind w:left="292" w:firstLine="699"/>
      <w:jc w:val="both"/>
    </w:pPr>
    <w:rPr>
      <w:rFonts w:ascii="Times New Roman" w:eastAsia="Times New Roman" w:hAnsi="Times New Roman" w:cs="Times New Roman"/>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60C69"/>
    <w:pPr>
      <w:spacing w:before="0"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60C69"/>
    <w:rPr>
      <w:rFonts w:ascii="Tahoma" w:eastAsia="Times New Roman"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before="162" w:after="70" w:line="237" w:lineRule="auto"/>
      <w:ind w:left="292" w:firstLine="699"/>
      <w:jc w:val="both"/>
    </w:pPr>
    <w:rPr>
      <w:rFonts w:ascii="Times New Roman" w:eastAsia="Times New Roman" w:hAnsi="Times New Roman" w:cs="Times New Roman"/>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60C69"/>
    <w:pPr>
      <w:spacing w:before="0"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60C69"/>
    <w:rPr>
      <w:rFonts w:ascii="Tahoma" w:eastAsia="Times New Roman"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consultantplus://offline/ref=41D282F4E15AE38D8067998584AB52F9ADC6E09B54BE45D1D45F57DF08503BF6265F320ECD828A32BC1156D0F51E6111180D3A15EF79w5o9M" TargetMode="External"/><Relationship Id="rId3" Type="http://schemas.microsoft.com/office/2007/relationships/stylesWithEffects" Target="stylesWithEffects.xml"/><Relationship Id="rId7" Type="http://schemas.openxmlformats.org/officeDocument/2006/relationships/hyperlink" Target="consultantplus://offline/ref=41D282F4E15AE38D8067998584AB52F9ADC6E09B54BE45D1D45F57DF08503BF6265F320ECD828A32BC1156D0F51E6111180D3A15EF79w5o9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41D282F4E15AE38D8067998584AB52F9ADC6E09B54BE45D1D45F57DF08503BF6265F320ECD828A32BC1156D0F51E6111180D3A15EF79w5o9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41D282F4E15AE38D8067998584AB52F9ADC6E09B54BE45D1D45F57DF08503BF6265F320ECD828A32BC1156D0F51E6111180D3A15EF79w5o9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984</Words>
  <Characters>5610</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Приемная</dc:creator>
  <cp:lastModifiedBy>Admin</cp:lastModifiedBy>
  <cp:revision>3</cp:revision>
  <dcterms:created xsi:type="dcterms:W3CDTF">2023-04-03T12:57:00Z</dcterms:created>
  <dcterms:modified xsi:type="dcterms:W3CDTF">2023-04-03T13:00:00Z</dcterms:modified>
</cp:coreProperties>
</file>