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РОССИЙСКАЯ ФЕДЕРАЦИЯ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БРЯНСКАЯ 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ОБЛАСТЬ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МГЛИНСКИЙ 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</w:p>
    <w:p w:rsidR="008E30D4" w:rsidRPr="008E30D4" w:rsidRDefault="002B1C05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ВСКАЯ СЕЛЬСКАЯ АДМИНИСТРАЦИЯ</w:t>
      </w:r>
      <w:r w:rsidR="008E30D4"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 О С Т А Н О В Л Е Н И 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.11.2022г.№</w:t>
      </w:r>
      <w:r w:rsidR="002B1C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69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="002B1C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2B1C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вка</w:t>
      </w:r>
      <w:proofErr w:type="spell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утверждении  Положения о порядке определения цены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земельных участков, находящихся в муниципальной собственности</w:t>
      </w:r>
    </w:p>
    <w:p w:rsidR="008E30D4" w:rsidRPr="008E30D4" w:rsidRDefault="002B1C05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вского</w:t>
      </w:r>
      <w:proofErr w:type="spellEnd"/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="008E30D4"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заключении договора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купли-продажи указанных земельных участков без проведения торгов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подпунктом 3 пункта 2 статьи 39.4 Земельного кодекса Росс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ийской Федерации, </w:t>
      </w:r>
      <w:proofErr w:type="spellStart"/>
      <w:r w:rsidR="002B1C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вская</w:t>
      </w:r>
      <w:proofErr w:type="spell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сельская администрация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 О С Т А Н О В Л Я Е Т: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Положение о порядке определения цены земельных участков, находящихся в муниципальной собственности </w:t>
      </w:r>
      <w:proofErr w:type="spellStart"/>
      <w:r w:rsidR="002B1C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вского</w:t>
      </w:r>
      <w:proofErr w:type="spell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заключении договоров купли-продажи указанных земельных участков без проведения торгов (прилагается).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2.. Опубликовать настоящее постановление и разместить на сайте администрации  в информационно – телекоммуникационной сети «Интернет»</w:t>
      </w: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Настоящее постановление вступает в силу со дня его официального опубликования.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016B20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Глава</w:t>
      </w:r>
      <w:r w:rsidR="00CC30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="000411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вской</w:t>
      </w:r>
      <w:proofErr w:type="spellEnd"/>
    </w:p>
    <w:p w:rsidR="008E30D4" w:rsidRPr="008E30D4" w:rsidRDefault="00CC3037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ельской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администрации</w:t>
      </w:r>
      <w:r w:rsidR="008E30D4"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</w:t>
      </w:r>
      <w:proofErr w:type="spellStart"/>
      <w:r w:rsidR="000411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411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8E30D4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411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Пимахов</w:t>
      </w:r>
      <w:proofErr w:type="spell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постановлению администрации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11.2022г № </w:t>
      </w:r>
      <w:r w:rsidR="000411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69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порядке определения цены земельных участков, находящихся в муниципальной собственности </w:t>
      </w:r>
      <w:proofErr w:type="spellStart"/>
      <w:r w:rsidR="000411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Ветле</w:t>
      </w:r>
      <w:r w:rsidRPr="00016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вского</w:t>
      </w:r>
      <w:proofErr w:type="spellEnd"/>
      <w:r w:rsidRPr="00016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при заключении договоров купли-продажи указанных земельных участков без проведения торгов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Настоящее Положение в соответствии с подпунктом 3 </w:t>
      </w:r>
      <w:hyperlink r:id="rId4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пункта 2 статьи 39.4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Земельного кодекса Российской Федерации устанавливает порядок определения цены земельных участков, находящихся в муниципальной </w:t>
      </w:r>
      <w:proofErr w:type="spell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собственности</w:t>
      </w:r>
      <w:r w:rsidR="00A7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Ветле</w:t>
      </w:r>
      <w:r w:rsidR="00016B20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вского</w:t>
      </w:r>
      <w:proofErr w:type="spellEnd"/>
      <w:r w:rsidR="00016B20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- земельные участки), при заключении договоров купли-продажи указанных земельных участков без проведения торгов.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Цена земельного участка при заключении договора купли-продажи без проведения торгов устанавливается в размере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1,5 процента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кадастровой стоимости земельног</w:t>
      </w:r>
      <w:bookmarkStart w:id="0" w:name="_GoBack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</w:t>
      </w:r>
      <w:bookmarkEnd w:id="0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 которых расположены индивидуальные жилые дома, индивидуальные гаражи, гражданам, являющимся собственниками таких индивидуальных жилых домов, индивидуальных гаражей в случаях, предусмотренных </w:t>
      </w:r>
      <w:hyperlink r:id="rId5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39.20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земельных участков,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Цена земельного участка при заключении договора купли-продажи без проведения торгов устанавливается в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размере 3 процентов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земельных участков, образованных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 </w:t>
      </w:r>
      <w:hyperlink r:id="rId6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кодексом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Российской Федерации заключен договор о комплексном освоении территории.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Цена земельного участка при заключении договора купли-продажи без проведения торгов устанавливается в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размере 7,5 процента 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 которых расположены здания, сооружения, лицам, не указанным в </w:t>
      </w:r>
      <w:hyperlink r:id="rId7" w:anchor="Par45" w:tooltip="1) земельных участков, на которых расположены индивидуальные жилые дома, индивидуальные гаражи, гражданам, являющимся собственниками таких индивидуальных жилых домов, индивидуальных гаражей в случаях, предусмотренных статьей 39.20 Земельного кодекса Росси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подпункте 1 пункта 2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Положения и являющимся собственниками таких зданий, сооружений либо помещений в них в случаях, предусмотренных </w:t>
      </w:r>
      <w:hyperlink r:id="rId8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39.20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Цена земельного участка при заключении договора купли-продажи без проведения торгов устанавливается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размере 15 процентов 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находящихся в постоянном (бессрочном) пользовании юридических лиц, указанным юридическим лицам, за исключением лиц, указанных в </w:t>
      </w:r>
      <w:hyperlink r:id="rId9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пункте 2 статьи 39.9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 крестьянскому (фермерскому) хозяйству или сельскохозяйственной организации в случаях, установленных Федеральным </w:t>
      </w:r>
      <w:hyperlink r:id="rId10" w:tooltip="Федеральный закон от 24.07.2002 N 101-ФЗ (ред. от 13.07.2015) 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законом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24 июля 2002 года N 101-ФЗ "Об обороте земель сельскохозяйственного назначения".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Цена земельного участка при заключении договора купли-продажи без проведения торгов устанавливается в размере рыночной стоимости земельного участка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 </w:t>
      </w:r>
      <w:hyperlink r:id="rId11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39.18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761C7" w:rsidRPr="00016B20" w:rsidRDefault="008E30D4" w:rsidP="008E30D4">
      <w:pPr>
        <w:rPr>
          <w:rFonts w:ascii="Times New Roman" w:hAnsi="Times New Roman" w:cs="Times New Roman"/>
          <w:sz w:val="24"/>
          <w:szCs w:val="24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 </w:t>
      </w:r>
    </w:p>
    <w:sectPr w:rsidR="008761C7" w:rsidRPr="00016B20" w:rsidSect="00AF0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0D4"/>
    <w:rsid w:val="00016B20"/>
    <w:rsid w:val="00041161"/>
    <w:rsid w:val="0021022C"/>
    <w:rsid w:val="002B1C05"/>
    <w:rsid w:val="002D4D9E"/>
    <w:rsid w:val="00636BD8"/>
    <w:rsid w:val="008761C7"/>
    <w:rsid w:val="008E30D4"/>
    <w:rsid w:val="009678AE"/>
    <w:rsid w:val="00A71D7E"/>
    <w:rsid w:val="00AF0748"/>
    <w:rsid w:val="00C8157D"/>
    <w:rsid w:val="00CC3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4359D24F35B62A1A0D58BD615DD81D7226B86330990E5B87B3E2FB91D5460080177AD6AEdCqA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zima.ru/index.php?option=com_content&amp;view=article&amp;id=5144:2017-01-27-08-11-16&amp;catid=56:2011-05-19-06-09-30&amp;Itemid=8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4359D24F35B62A1A0D58BD615DD81D7226B866359C0E5B87B3E2FB91dDq5B" TargetMode="External"/><Relationship Id="rId11" Type="http://schemas.openxmlformats.org/officeDocument/2006/relationships/hyperlink" Target="consultantplus://offline/ref=054359D24F35B62A1A0D58BD615DD81D7226B86330990E5B87B3E2FB91D5460080177AD6A3dCq6B" TargetMode="External"/><Relationship Id="rId5" Type="http://schemas.openxmlformats.org/officeDocument/2006/relationships/hyperlink" Target="consultantplus://offline/ref=054359D24F35B62A1A0D58BD615DD81D7226B86330990E5B87B3E2FB91D5460080177AD6AEdCqAB" TargetMode="External"/><Relationship Id="rId10" Type="http://schemas.openxmlformats.org/officeDocument/2006/relationships/hyperlink" Target="consultantplus://offline/ref=054359D24F35B62A1A0D58BD615DD81D7226B86838910E5B87B3E2FB91dDq5B" TargetMode="External"/><Relationship Id="rId4" Type="http://schemas.openxmlformats.org/officeDocument/2006/relationships/hyperlink" Target="consultantplus://offline/ref=054359D24F35B62A1A0D58BD615DD81D7226B86330990E5B87B3E2FB91D5460080177ADAA2dCq7B" TargetMode="External"/><Relationship Id="rId9" Type="http://schemas.openxmlformats.org/officeDocument/2006/relationships/hyperlink" Target="consultantplus://offline/ref=054359D24F35B62A1A0D58BD615DD81D7226B86330990E5B87B3E2FB91D5460080177ADBA0dCq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SSA-admin</dc:creator>
  <cp:lastModifiedBy>Glavbuh</cp:lastModifiedBy>
  <cp:revision>7</cp:revision>
  <cp:lastPrinted>2022-12-08T09:50:00Z</cp:lastPrinted>
  <dcterms:created xsi:type="dcterms:W3CDTF">2022-11-30T11:26:00Z</dcterms:created>
  <dcterms:modified xsi:type="dcterms:W3CDTF">2022-12-08T09:53:00Z</dcterms:modified>
</cp:coreProperties>
</file>