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4A7" w:rsidRDefault="007264A7" w:rsidP="007264A7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264A7" w:rsidRDefault="007264A7" w:rsidP="007264A7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решению Совета народных депутатов</w:t>
      </w:r>
    </w:p>
    <w:p w:rsidR="007264A7" w:rsidRDefault="007264A7" w:rsidP="007264A7">
      <w:pPr>
        <w:shd w:val="clear" w:color="auto" w:fill="FFFFFF"/>
        <w:spacing w:line="312" w:lineRule="exact"/>
        <w:ind w:left="192" w:firstLine="12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proofErr w:type="gramStart"/>
      <w:r>
        <w:rPr>
          <w:sz w:val="28"/>
          <w:szCs w:val="28"/>
        </w:rPr>
        <w:t>города</w:t>
      </w:r>
      <w:proofErr w:type="gramEnd"/>
      <w:r>
        <w:rPr>
          <w:sz w:val="28"/>
          <w:szCs w:val="28"/>
        </w:rPr>
        <w:t xml:space="preserve"> Мглина от 24 марта 2021 года № 4/62   </w:t>
      </w:r>
    </w:p>
    <w:p w:rsidR="007264A7" w:rsidRDefault="007264A7" w:rsidP="007264A7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</w:p>
    <w:p w:rsidR="007264A7" w:rsidRDefault="007264A7" w:rsidP="007264A7">
      <w:pPr>
        <w:shd w:val="clear" w:color="auto" w:fill="FFFFFF"/>
        <w:spacing w:line="312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Порядок </w:t>
      </w:r>
    </w:p>
    <w:p w:rsidR="007264A7" w:rsidRDefault="007264A7" w:rsidP="007264A7">
      <w:pPr>
        <w:shd w:val="clear" w:color="auto" w:fill="FFFFFF"/>
        <w:spacing w:line="312" w:lineRule="exact"/>
        <w:jc w:val="center"/>
      </w:pPr>
      <w:proofErr w:type="gramStart"/>
      <w:r>
        <w:rPr>
          <w:b/>
          <w:bCs/>
          <w:spacing w:val="-1"/>
          <w:sz w:val="28"/>
          <w:szCs w:val="28"/>
        </w:rPr>
        <w:t>предоставления</w:t>
      </w:r>
      <w:proofErr w:type="gramEnd"/>
      <w:r>
        <w:rPr>
          <w:b/>
          <w:bCs/>
          <w:spacing w:val="-1"/>
          <w:sz w:val="28"/>
          <w:szCs w:val="28"/>
        </w:rPr>
        <w:t xml:space="preserve"> иных межбюджетных трансфертов из   бюджета Мглинского </w:t>
      </w:r>
      <w:r>
        <w:rPr>
          <w:b/>
          <w:bCs/>
          <w:sz w:val="28"/>
          <w:szCs w:val="28"/>
        </w:rPr>
        <w:t xml:space="preserve">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созданию условий </w:t>
      </w:r>
      <w:r>
        <w:rPr>
          <w:b/>
          <w:bCs/>
          <w:spacing w:val="-1"/>
          <w:sz w:val="28"/>
          <w:szCs w:val="28"/>
        </w:rPr>
        <w:t>для организации досуга и обеспечению жителей поселения  услугами организаций  культуры</w:t>
      </w:r>
    </w:p>
    <w:p w:rsidR="007264A7" w:rsidRDefault="007264A7" w:rsidP="007264A7">
      <w:pPr>
        <w:shd w:val="clear" w:color="auto" w:fill="FFFFFF"/>
        <w:spacing w:before="240" w:line="322" w:lineRule="exact"/>
        <w:ind w:left="11"/>
        <w:jc w:val="center"/>
      </w:pPr>
      <w:r>
        <w:rPr>
          <w:b/>
          <w:bCs/>
          <w:spacing w:val="-2"/>
          <w:sz w:val="28"/>
          <w:szCs w:val="28"/>
        </w:rPr>
        <w:t>1. Общие положения</w:t>
      </w:r>
    </w:p>
    <w:p w:rsidR="007264A7" w:rsidRDefault="007264A7" w:rsidP="007264A7">
      <w:pPr>
        <w:shd w:val="clear" w:color="auto" w:fill="FFFFFF"/>
        <w:tabs>
          <w:tab w:val="left" w:pos="1138"/>
        </w:tabs>
        <w:spacing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1. Настоящий Порядок и условия предоставления иных межбюджетных трансфертов, предоставляемых из бюджета Мглинского городского поселения Мглинского муниципального района Брянской области (далее – бюджет поселения) в бюджет Мглинского муниципального района Брянской области (далее – бюджет района) на осуществление полномочий поселений по созданию условий для организации досуга и обеспечению жителей поселения услугами </w:t>
      </w:r>
      <w:proofErr w:type="gramStart"/>
      <w:r>
        <w:rPr>
          <w:sz w:val="28"/>
          <w:szCs w:val="28"/>
        </w:rPr>
        <w:t>организаций  культуры</w:t>
      </w:r>
      <w:proofErr w:type="gramEnd"/>
      <w:r>
        <w:rPr>
          <w:sz w:val="28"/>
          <w:szCs w:val="28"/>
        </w:rPr>
        <w:t>.</w:t>
      </w:r>
    </w:p>
    <w:p w:rsidR="007264A7" w:rsidRDefault="007264A7" w:rsidP="007264A7">
      <w:pPr>
        <w:shd w:val="clear" w:color="auto" w:fill="FFFFFF"/>
        <w:tabs>
          <w:tab w:val="left" w:pos="1138"/>
        </w:tabs>
        <w:spacing w:line="322" w:lineRule="exact"/>
        <w:ind w:right="5"/>
        <w:jc w:val="both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        2. Предоставление иных межбюджетных трансфертов осуществляется в пределах бюджетных ассигнований и лимитов бюджетных обязательств на цели, указанные в Соглашении между Администрацией Мглинского района и главой города Мглина по осуществлению полномочий по созданию условий для организации досуга и обеспечению жителей поселения услугами организаций культуры.</w:t>
      </w:r>
    </w:p>
    <w:p w:rsidR="007264A7" w:rsidRDefault="007264A7" w:rsidP="007264A7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z w:val="28"/>
          <w:szCs w:val="28"/>
        </w:rPr>
        <w:t>3. Размер иных межбюджетных трансфертов определяется в соответствии с Методикой расчета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по созданию условий для организации досуга и обеспечения жителей поселения услугами организаций культуры.</w:t>
      </w:r>
    </w:p>
    <w:p w:rsidR="007264A7" w:rsidRDefault="007264A7" w:rsidP="007264A7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4. </w:t>
      </w:r>
      <w:r>
        <w:rPr>
          <w:sz w:val="28"/>
          <w:szCs w:val="28"/>
        </w:rPr>
        <w:t>Ежегодный объем межбюджетных трансфертов перечисляется ежемесячно, в соответствии с утвержденным кассовым планом.</w:t>
      </w:r>
    </w:p>
    <w:p w:rsidR="007264A7" w:rsidRDefault="007264A7" w:rsidP="007264A7">
      <w:pPr>
        <w:shd w:val="clear" w:color="auto" w:fill="FFFFFF"/>
        <w:tabs>
          <w:tab w:val="left" w:pos="1118"/>
        </w:tabs>
        <w:spacing w:line="322" w:lineRule="exact"/>
        <w:ind w:left="10" w:right="14" w:firstLine="562"/>
        <w:jc w:val="both"/>
      </w:pPr>
      <w:r>
        <w:rPr>
          <w:sz w:val="28"/>
          <w:szCs w:val="28"/>
        </w:rPr>
        <w:t>5. Администрация Мглинского района ежемесячно, не позднее 20-го числа месяца, следующего за отчетным периодом, направляет в Совет народных депутатов города Мглина отчет о расходовании иных межбюджетных трансфертов Мглинского городского поселения (приложение 1 к Порядку).</w:t>
      </w:r>
    </w:p>
    <w:p w:rsidR="007264A7" w:rsidRDefault="007264A7" w:rsidP="007264A7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6. </w:t>
      </w:r>
      <w:r>
        <w:rPr>
          <w:sz w:val="28"/>
          <w:szCs w:val="28"/>
        </w:rPr>
        <w:t>При установлении отсутствия потребности бюджета района в межбюджетных трансфертах их остаток, либо часть остатка подлежит возврату в доход бюджета поселения.</w:t>
      </w:r>
    </w:p>
    <w:p w:rsidR="007264A7" w:rsidRDefault="007264A7" w:rsidP="007264A7">
      <w:pPr>
        <w:shd w:val="clear" w:color="auto" w:fill="FFFFFF"/>
        <w:tabs>
          <w:tab w:val="left" w:pos="1469"/>
        </w:tabs>
        <w:spacing w:before="5" w:line="322" w:lineRule="exact"/>
        <w:ind w:right="14" w:firstLine="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невыполнения </w:t>
      </w:r>
      <w:proofErr w:type="spellStart"/>
      <w:r>
        <w:rPr>
          <w:sz w:val="28"/>
          <w:szCs w:val="28"/>
        </w:rPr>
        <w:t>Мглинским</w:t>
      </w:r>
      <w:proofErr w:type="spellEnd"/>
      <w:r>
        <w:rPr>
          <w:sz w:val="28"/>
          <w:szCs w:val="28"/>
        </w:rPr>
        <w:t xml:space="preserve"> городским </w:t>
      </w:r>
      <w:proofErr w:type="gramStart"/>
      <w:r>
        <w:rPr>
          <w:sz w:val="28"/>
          <w:szCs w:val="28"/>
        </w:rPr>
        <w:t>поселением  обязательств</w:t>
      </w:r>
      <w:proofErr w:type="gramEnd"/>
      <w:r>
        <w:rPr>
          <w:sz w:val="28"/>
          <w:szCs w:val="28"/>
        </w:rPr>
        <w:t xml:space="preserve"> по предоставлению иных межбюджетных трансфертов в бюджет района администрация Мглинского района имеет право приостановить осуществление предусмотренных Соглашением полномочий.</w:t>
      </w:r>
    </w:p>
    <w:p w:rsidR="007264A7" w:rsidRDefault="007264A7" w:rsidP="007264A7">
      <w:pPr>
        <w:shd w:val="clear" w:color="auto" w:fill="FFFFFF"/>
        <w:ind w:left="440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7264A7" w:rsidRDefault="007264A7" w:rsidP="007264A7">
      <w:pPr>
        <w:shd w:val="clear" w:color="auto" w:fill="FFFFFF"/>
        <w:ind w:left="4400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Порядку предоставления иных межбюджетных трансфертов из бюджета Мглинского городского поселения  Мглинского муниципального района Брянской области в бюджет Мглинского муниципального района Брянской области на осуществление полномочий по созданию </w:t>
      </w:r>
      <w:r>
        <w:rPr>
          <w:spacing w:val="-1"/>
          <w:sz w:val="28"/>
          <w:szCs w:val="28"/>
        </w:rPr>
        <w:t xml:space="preserve">условий для организации досуга и обеспечению жителей </w:t>
      </w:r>
      <w:r>
        <w:rPr>
          <w:sz w:val="28"/>
          <w:szCs w:val="28"/>
        </w:rPr>
        <w:t>поселения услугами организаций культуры</w:t>
      </w:r>
    </w:p>
    <w:p w:rsidR="007264A7" w:rsidRDefault="007264A7" w:rsidP="007264A7">
      <w:pPr>
        <w:shd w:val="clear" w:color="auto" w:fill="FFFFFF"/>
        <w:spacing w:before="1661" w:line="274" w:lineRule="exact"/>
        <w:ind w:left="288"/>
        <w:jc w:val="center"/>
      </w:pPr>
      <w:r>
        <w:rPr>
          <w:b/>
          <w:bCs/>
          <w:sz w:val="24"/>
          <w:szCs w:val="24"/>
        </w:rPr>
        <w:t>ОТЧЕТ</w:t>
      </w:r>
    </w:p>
    <w:p w:rsidR="007264A7" w:rsidRDefault="007264A7" w:rsidP="007264A7">
      <w:pPr>
        <w:shd w:val="clear" w:color="auto" w:fill="FFFFFF"/>
        <w:spacing w:line="274" w:lineRule="exact"/>
        <w:ind w:left="283"/>
        <w:jc w:val="center"/>
      </w:pPr>
      <w:r>
        <w:rPr>
          <w:b/>
          <w:bCs/>
          <w:spacing w:val="-1"/>
          <w:sz w:val="24"/>
          <w:szCs w:val="24"/>
        </w:rPr>
        <w:t>О РАСХОДОВАНИИ ИНЫХ МЕЖБЮДЖЕТНЫХ ТРАНСФЕРТОВ</w:t>
      </w:r>
    </w:p>
    <w:p w:rsidR="007264A7" w:rsidRDefault="007264A7" w:rsidP="007264A7">
      <w:pPr>
        <w:shd w:val="clear" w:color="auto" w:fill="FFFFFF"/>
        <w:spacing w:line="274" w:lineRule="exact"/>
        <w:ind w:left="288"/>
        <w:jc w:val="center"/>
      </w:pPr>
      <w:r>
        <w:rPr>
          <w:b/>
          <w:bCs/>
          <w:spacing w:val="-3"/>
          <w:sz w:val="24"/>
          <w:szCs w:val="24"/>
        </w:rPr>
        <w:t>МГЛИНСКОГО ГОРОДСКОГО ПОСЕЛЕНИЯ     20___ ГОД</w:t>
      </w:r>
    </w:p>
    <w:p w:rsidR="007264A7" w:rsidRDefault="007264A7" w:rsidP="007264A7">
      <w:pPr>
        <w:shd w:val="clear" w:color="auto" w:fill="FFFFFF"/>
        <w:spacing w:before="547"/>
        <w:jc w:val="right"/>
      </w:pPr>
      <w:r>
        <w:rPr>
          <w:spacing w:val="-2"/>
          <w:sz w:val="24"/>
          <w:szCs w:val="24"/>
        </w:rPr>
        <w:t>(</w:t>
      </w:r>
      <w:proofErr w:type="spellStart"/>
      <w:proofErr w:type="gramStart"/>
      <w:r>
        <w:rPr>
          <w:spacing w:val="-2"/>
          <w:sz w:val="24"/>
          <w:szCs w:val="24"/>
        </w:rPr>
        <w:t>руб</w:t>
      </w:r>
      <w:proofErr w:type="spellEnd"/>
      <w:proofErr w:type="gramEnd"/>
      <w:r>
        <w:rPr>
          <w:spacing w:val="-2"/>
          <w:sz w:val="24"/>
          <w:szCs w:val="24"/>
        </w:rPr>
        <w:t>)</w:t>
      </w:r>
    </w:p>
    <w:p w:rsidR="007264A7" w:rsidRDefault="007264A7" w:rsidP="007264A7">
      <w:pPr>
        <w:spacing w:after="283" w:line="1" w:lineRule="exact"/>
        <w:rPr>
          <w:sz w:val="2"/>
          <w:szCs w:val="2"/>
        </w:rPr>
      </w:pPr>
    </w:p>
    <w:tbl>
      <w:tblPr>
        <w:tblW w:w="9623" w:type="dxa"/>
        <w:tblInd w:w="40" w:type="dxa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0"/>
        <w:gridCol w:w="951"/>
        <w:gridCol w:w="1184"/>
        <w:gridCol w:w="1457"/>
        <w:gridCol w:w="1376"/>
        <w:gridCol w:w="1262"/>
        <w:gridCol w:w="2000"/>
      </w:tblGrid>
      <w:tr w:rsidR="007264A7" w:rsidTr="008F0BE6">
        <w:trPr>
          <w:trHeight w:hRule="exact" w:val="332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Поступило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</w:tr>
      <w:tr w:rsidR="007264A7" w:rsidTr="008F0BE6">
        <w:trPr>
          <w:trHeight w:hRule="exact" w:val="30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384"/>
            </w:pPr>
            <w:r>
              <w:rPr>
                <w:sz w:val="24"/>
                <w:szCs w:val="24"/>
              </w:rPr>
              <w:t>Цель,</w:t>
            </w:r>
          </w:p>
        </w:tc>
        <w:tc>
          <w:tcPr>
            <w:tcW w:w="9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11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средств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из</w:t>
            </w:r>
          </w:p>
        </w:tc>
        <w:tc>
          <w:tcPr>
            <w:tcW w:w="1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34"/>
            </w:pPr>
            <w:r>
              <w:rPr>
                <w:spacing w:val="-2"/>
                <w:sz w:val="24"/>
                <w:szCs w:val="24"/>
              </w:rPr>
              <w:t>Утверждено</w:t>
            </w:r>
          </w:p>
        </w:tc>
        <w:tc>
          <w:tcPr>
            <w:tcW w:w="12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130"/>
            </w:pPr>
            <w:r>
              <w:rPr>
                <w:spacing w:val="-2"/>
                <w:sz w:val="24"/>
                <w:szCs w:val="24"/>
              </w:rPr>
              <w:t>Лимиты</w:t>
            </w:r>
          </w:p>
        </w:tc>
        <w:tc>
          <w:tcPr>
            <w:tcW w:w="13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125"/>
            </w:pPr>
            <w:r>
              <w:rPr>
                <w:spacing w:val="-2"/>
                <w:sz w:val="24"/>
                <w:szCs w:val="24"/>
              </w:rPr>
              <w:t>Кассовое</w:t>
            </w:r>
          </w:p>
        </w:tc>
        <w:tc>
          <w:tcPr>
            <w:tcW w:w="1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</w:tr>
      <w:tr w:rsidR="007264A7" w:rsidTr="008F0BE6">
        <w:trPr>
          <w:trHeight w:hRule="exact" w:val="304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наименование</w:t>
            </w:r>
            <w:proofErr w:type="gramEnd"/>
          </w:p>
        </w:tc>
        <w:tc>
          <w:tcPr>
            <w:tcW w:w="9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расхода</w:t>
            </w:r>
            <w:proofErr w:type="gramEnd"/>
          </w:p>
        </w:tc>
        <w:tc>
          <w:tcPr>
            <w:tcW w:w="11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43"/>
            </w:pPr>
            <w:proofErr w:type="gramStart"/>
            <w:r>
              <w:rPr>
                <w:spacing w:val="-2"/>
                <w:sz w:val="24"/>
                <w:szCs w:val="24"/>
              </w:rPr>
              <w:t>бюджета</w:t>
            </w:r>
            <w:proofErr w:type="gramEnd"/>
          </w:p>
        </w:tc>
        <w:tc>
          <w:tcPr>
            <w:tcW w:w="1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58"/>
            </w:pPr>
            <w:proofErr w:type="gramStart"/>
            <w:r>
              <w:rPr>
                <w:spacing w:val="-2"/>
                <w:sz w:val="24"/>
                <w:szCs w:val="24"/>
              </w:rPr>
              <w:t>бюджетных</w:t>
            </w:r>
            <w:proofErr w:type="gramEnd"/>
          </w:p>
        </w:tc>
        <w:tc>
          <w:tcPr>
            <w:tcW w:w="12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бюджетных</w:t>
            </w:r>
            <w:proofErr w:type="gramEnd"/>
          </w:p>
        </w:tc>
        <w:tc>
          <w:tcPr>
            <w:tcW w:w="13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исполнение</w:t>
            </w:r>
            <w:proofErr w:type="gramEnd"/>
          </w:p>
        </w:tc>
        <w:tc>
          <w:tcPr>
            <w:tcW w:w="1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Неиспользованные</w:t>
            </w:r>
          </w:p>
        </w:tc>
      </w:tr>
      <w:tr w:rsidR="007264A7" w:rsidTr="008F0BE6">
        <w:trPr>
          <w:trHeight w:hRule="exact" w:val="308"/>
        </w:trPr>
        <w:tc>
          <w:tcPr>
            <w:tcW w:w="149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86"/>
            </w:pPr>
            <w:proofErr w:type="gramStart"/>
            <w:r>
              <w:rPr>
                <w:spacing w:val="-2"/>
                <w:sz w:val="24"/>
                <w:szCs w:val="24"/>
              </w:rPr>
              <w:t>расходного</w:t>
            </w:r>
            <w:proofErr w:type="gramEnd"/>
          </w:p>
        </w:tc>
        <w:tc>
          <w:tcPr>
            <w:tcW w:w="9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34"/>
            </w:pPr>
            <w:r>
              <w:rPr>
                <w:spacing w:val="-3"/>
                <w:sz w:val="24"/>
                <w:szCs w:val="24"/>
              </w:rPr>
              <w:t>(КБК,</w:t>
            </w:r>
          </w:p>
        </w:tc>
        <w:tc>
          <w:tcPr>
            <w:tcW w:w="11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поселения</w:t>
            </w:r>
            <w:proofErr w:type="gramEnd"/>
          </w:p>
        </w:tc>
        <w:tc>
          <w:tcPr>
            <w:tcW w:w="148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ассигнований</w:t>
            </w:r>
            <w:proofErr w:type="gramEnd"/>
          </w:p>
        </w:tc>
        <w:tc>
          <w:tcPr>
            <w:tcW w:w="127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обязательств</w:t>
            </w:r>
            <w:proofErr w:type="gramEnd"/>
          </w:p>
        </w:tc>
        <w:tc>
          <w:tcPr>
            <w:tcW w:w="136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888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Назначения</w:t>
            </w:r>
          </w:p>
        </w:tc>
      </w:tr>
      <w:tr w:rsidR="007264A7" w:rsidTr="008F0BE6">
        <w:trPr>
          <w:trHeight w:hRule="exact" w:val="612"/>
        </w:trPr>
        <w:tc>
          <w:tcPr>
            <w:tcW w:w="14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43"/>
            </w:pPr>
            <w:proofErr w:type="gramStart"/>
            <w:r>
              <w:rPr>
                <w:spacing w:val="-2"/>
                <w:sz w:val="24"/>
                <w:szCs w:val="24"/>
              </w:rPr>
              <w:t>полномочия</w:t>
            </w:r>
            <w:proofErr w:type="gramEnd"/>
          </w:p>
        </w:tc>
        <w:tc>
          <w:tcPr>
            <w:tcW w:w="9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КОСГУ)</w:t>
            </w:r>
          </w:p>
        </w:tc>
        <w:tc>
          <w:tcPr>
            <w:tcW w:w="11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  <w:ind w:left="106"/>
            </w:pPr>
            <w:proofErr w:type="gramStart"/>
            <w:r>
              <w:rPr>
                <w:spacing w:val="-2"/>
                <w:sz w:val="24"/>
                <w:szCs w:val="24"/>
              </w:rPr>
              <w:t>на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20__год</w:t>
            </w:r>
          </w:p>
        </w:tc>
        <w:tc>
          <w:tcPr>
            <w:tcW w:w="12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2"/>
                <w:sz w:val="24"/>
                <w:szCs w:val="24"/>
              </w:rPr>
              <w:t>на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20__год</w:t>
            </w:r>
          </w:p>
        </w:tc>
        <w:tc>
          <w:tcPr>
            <w:tcW w:w="13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  <w:proofErr w:type="gramStart"/>
            <w:r>
              <w:rPr>
                <w:spacing w:val="-6"/>
                <w:sz w:val="24"/>
                <w:szCs w:val="24"/>
              </w:rPr>
              <w:t>за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20__   год</w:t>
            </w:r>
          </w:p>
        </w:tc>
        <w:tc>
          <w:tcPr>
            <w:tcW w:w="18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</w:tr>
      <w:tr w:rsidR="007264A7" w:rsidTr="008F0BE6">
        <w:trPr>
          <w:trHeight w:hRule="exact" w:val="320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</w:tr>
      <w:tr w:rsidR="007264A7" w:rsidTr="008F0BE6">
        <w:trPr>
          <w:trHeight w:hRule="exact" w:val="260"/>
        </w:trPr>
        <w:tc>
          <w:tcPr>
            <w:tcW w:w="1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64A7" w:rsidRDefault="007264A7" w:rsidP="008F0BE6">
            <w:pPr>
              <w:shd w:val="clear" w:color="auto" w:fill="FFFFFF"/>
            </w:pPr>
          </w:p>
        </w:tc>
      </w:tr>
    </w:tbl>
    <w:p w:rsidR="007264A7" w:rsidRDefault="007264A7" w:rsidP="007264A7">
      <w:pPr>
        <w:sectPr w:rsidR="007264A7">
          <w:pgSz w:w="11906" w:h="16838"/>
          <w:pgMar w:top="993" w:right="567" w:bottom="1134" w:left="1701" w:header="0" w:footer="0" w:gutter="0"/>
          <w:cols w:space="720"/>
          <w:formProt w:val="0"/>
          <w:docGrid w:linePitch="100"/>
        </w:sectPr>
      </w:pPr>
    </w:p>
    <w:p w:rsidR="00C25A8D" w:rsidRDefault="00C25A8D">
      <w:bookmarkStart w:id="0" w:name="_GoBack"/>
      <w:bookmarkEnd w:id="0"/>
    </w:p>
    <w:sectPr w:rsidR="00C25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A7"/>
    <w:rsid w:val="007264A7"/>
    <w:rsid w:val="00C2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F26D6-8F26-48D6-812E-84CF4731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4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Socseti</dc:creator>
  <cp:keywords/>
  <dc:description/>
  <cp:lastModifiedBy>Socseti</cp:lastModifiedBy>
  <cp:revision>1</cp:revision>
  <dcterms:created xsi:type="dcterms:W3CDTF">2021-04-08T06:41:00Z</dcterms:created>
  <dcterms:modified xsi:type="dcterms:W3CDTF">2021-04-08T06:41:00Z</dcterms:modified>
</cp:coreProperties>
</file>